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644a" w14:textId="d156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технического регламента Таможенного союза «О безопасности оборудования, работающего под избыточным давлением» (ТР ТС 032/2013)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(подтверждении)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выданные или принятые в отношении продукции, являющейся объектом технического регулирования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оборудования, работающего под избыточным давлением» (ТР ТС 032/2013) (далее соответственно – государство-член, продукция, технический регламент), до дня вступления в силу технического регламента, действительны до окончания срока их действия, но не позднее 1 августа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до 1 августа 2014 г. допускаются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актам, составляющим договорно-правовую базу Таможенного союза и Единого экономического пространства, или законодательству государства-члена,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до 1 августа 2015 г. допускаются производство и выпуск в обращение на таможенной территории Таможенного союза продукции в соответствии с обязательными требованиями, ранее установленными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государств - членов Таможенного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обращение продукции, выпущенной в обращение на таможенной территории Таможенного союза в период действия документов об оценке (подтверждении) соответствия, указанных в подпункте «а» настоящего пункта, а также продукции, указанной в подпункте «б» настоящего пункта, допускается в течение срока службы продукции, установленного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Члену Коллегии (Министру) по вопросам технического регулирования Евразийской экономической комиссии Корешкову В.Н. совместно с государствами-членами подготовить проект плана мероприятий, необходимых для реализации технического регламента, и в 3-месячный срок со дня вступления в силу настоящего Решения обеспечить его представление для рассмотрения на заседании Коллегии Евразийской экономической комиссии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Государствам-членам: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пункта 1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