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1beb" w14:textId="8f7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технического регламента Таможенного союза "О безопасности лакокрасочных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техническом регламенте Таможенного союза «О безопасности лакокрасочных материалов»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порядок введения в действие технического регламента Таможенного союза «О безопасности лакокрасочных материалов» будет определен после принятия решения Совета Евразийской экономической комиссии,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ЕВРАЗИЙСКАЯ ЭКОНОМИЧЕСКАЯ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СОВЕТ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53"/>
        <w:gridCol w:w="489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»            20 г.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техническом регламенте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лакокрасочных материалов»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Принять прилагаемый технический регламент Таможенного союза «О безопасности лакокрасочных материалов» (ТР ТС ___/2013).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технический регламент Таможенного союза «О безопасности лакокрасочных материалов» (ТР ТС ___/2013) вступает в силу с 1 ноября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4951"/>
        <w:gridCol w:w="4173"/>
      </w:tblGrid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ПРИНЯТ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   »        2013 года №</w:t>
      </w:r>
      <w:r>
        <w:rPr>
          <w:rFonts w:ascii="Times New Roman"/>
          <w:b w:val="false"/>
          <w:i w:val="false"/>
          <w:color w:val="ffffff"/>
          <w:sz w:val="28"/>
        </w:rPr>
        <w:t xml:space="preserve">.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лакокрасочных материалов»</w:t>
      </w:r>
      <w:r>
        <w:br/>
      </w:r>
      <w:r>
        <w:rPr>
          <w:rFonts w:ascii="Times New Roman"/>
          <w:b/>
          <w:i w:val="false"/>
          <w:color w:val="000000"/>
        </w:rPr>
        <w:t>
(ТР ТС ___/2013)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технический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лакокрасочным материалам, выпускаемым в обращение на таможенной территории Таможенного союза, а также требования к их маркировке для обеспечения их свободного перемещения.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лакокрасочных материалов приняты иные технические регламенты Таможенного союза, устанавливающие требования к лакокрасочным материалам, то лакокрасочные материалы должны соответствовать требованиям всех технических регламентов Таможенного союза, действие которых на них распространяется.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Область применения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разработан в целях защиты жизни и здоровья человека, имущества, окружающей среды, жизни и здоровья животных, предупреждения действий, вводящих в заблуждение потребителей лакокрасочных материалов относительно их назначения и безопасности, и устанавливает требования безопасности к лакокрасочным материалам, а также требования к маркировке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технический регламент распространяется на следующие лакокрасочные материалы, выпускаемые в обращение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краски (в том числе порошковые);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грунтовки;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шпатлевки;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грунт-эмали;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лазури;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пропиточные составы;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олифы.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технического регламента не распространяется на следующую продукцию: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лаки и эмали, являющиеся парфюмерно-косметической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растворители (разбавители);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лакокрасочные материалы, контактирующие с пищевыми продуктами и используемые для окрашивания оборудования водоочистки и водоподготовки;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лакокрасочные материалы для разметки автомобильных дорог, печатные краски, краски для художественных и оформительских работ, акварельные краски.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Основные понятия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применения настоящего технического регламента используются следующие основные понятия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«водно-дисперсионный лакокрасочный материал» – жидкий или пастообразный лакокрасочный материал на основе дисперсии органического пленкообразующего вещества в воде, образующий при нанесении на окрашиваемую поверхность лакокрасочное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«грунтовка» – лакокрасочный материал образующий при нанесении на окрашиваемую поверхность непрозрачное или прозрачное однородное лакокрасочное покрытие с хорошей адгезией к окрашиваемой поверхности и покрывным слоям и предназначенный для улучшения свойств лакокрасочной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«грунт-эмаль» – жидкий или пастообразный пигментированный лакокрасочный материал, образующий при нанесении на окрашиваемую поверхность непрозрачное лакокрасочное покрытие, сочетающее в себе свойства эмали и грунтовки;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«изготовитель» – юридическое лицо или физическое лицо, зарегистрированное в качестве индивидуального предпринимателя, которые осуществляют от своего имени производство или производство и реализацию лакокрасочных материалов и несут ответственность за их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«импортер» – резидент государства–члена Таможенного союза и Единого экономического пространства, который заключил с нерезидентом государства – члена Таможенного союза и Единого экономического пространства внешнеторговый договор на ввоз лакокрасочных материалов на таможенную территорию Таможенного союза, а также осуществляет реализацию лакокрасочных материалов и несет ответственность за их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«наноматериал» – нерастворимый или биоустойчивый и специально произведенный материал с не менее чем одним наружным размером либо внутренней структурой в пределах от 1 до 100 нм;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«краска» – жидкий или пастообразный пигментированный лакокрасочный материал, имеющий в качестве пленкообразующего вещества олифу различных марок, водную дисперсию синтетических полимеров или другие типы связующих веществ и образующий при нанесении на окрашиваемую поверхность непрозрачное лакокрасочное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«лазурь» – органо- или водоразбавляемый лакокрасочный материал, содержащий незначительные количества пигмента (красителя) и (или) наполнителя и используемый для получения прозрачного или полупрозрачного покрытия для декорирования или защиты окрашиваемой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«лак» – лакокрасочный материал, образующий при нанесении на окрашиваемую поверхность прозрачное лакокрасочное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«лакокрасочное покрытие» – сплошное покрытие, полученное в результате нанесения одного или нескольких слоев лакокрасочного материала на окрашиваемую поверхность;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«лакокрасочный материал» – жидкий, пастообразный или порошковый материал, образующий при нанесении на окрашиваемую поверхность лакокрасочное покрытие, обладающее защитными, декоративными или специальными техническими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«летучее органическое соединение в лакокрасочном материале» – любое летучее органическое соединение с начальной температурой кипения менее или равной 250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C, определенной при стандартном давлении 101,3 кПа;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«миграция вредных веществ» – выделение летучих компонентов химических веществ, входящих в состав лакокрасочных материалов из готовых покрытий в воздушную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лакокрасочных материалов» – движение лакокрасочных материалов на таможенной территории Таможенного союза от изготовителя(уполномоченного изготовителем лица) или импортера к потребителю, охватывающее все процессы, которые проходят лакокрасочные материалы после завершения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«однородная продукция» – лакокрасочные материалы одного наименования и назначения, изготовленные по единым техническим требованиям, имеющие одинаковый компонентный состав, агрегатное состояние и различающиеся объемом и формой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«одориметрические испытания» – определение интенсивности запаха после высыхания на стеклянной пластине (воздушная среда) для лакокрасочных материалов, применяемых в промышленном и гражданском строительстве, в мебельной промышленности, а также лакокрасочных материалов для ухода за автомобилями;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«окрашивание» – нанесение лакокрасочного материала на поверхность;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«олифа» – лакокрасочный материал, представляющий собой продукты переработки растительных масел с введением сиккативов для ускорения высыхания;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«органоразбавляемый лакокрасочный материал» – лакокрасочный материал, растворителем которого является органическое вещество, и вязкость которого регулируется применением органического растворителя;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«паспорт безопасности» – документ установленной формы, содержащий сведения об опасных свойствах лакокрасочных материалов, сведения об изготовителе (уполномоченном изготовителем лице) и импортере такой продукции, перечень мер предупреждения и требований безопасности для обеспечения безопасного обращения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«порошковый лакокрасочный материал» – лакокрасочный материал в порошкообразной форме, не содержащий растворителя, образующий при нанесении на окрашиваемую поверхность после расплавления и отверждения лакокрасочное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«пропиточный лакокрасочный материал» – лакокрасочный материал с низкой вязкостью для обработки абсорбирующих поверхностей с целью снижения их поглощающей способности, упрочнения и (или)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«растворитель» – одно- или многокомпонентная жидкость, испаряющаяся при определенных условиях сушки, добавляемая в лакокрасочный материал для снижения вязкости или изменения других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«содержание летучих органических соединений» – масса летучих органических соединений, выраженная в граммах на литр (г/л);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«уполномоченное изготовителем лицо» – зарегистрированные в соответствии с законодательством государства – члена Таможенного союза и Единого экономического пространства на его территории юридическое лицо или физическое лицо в качестве индивидуального предпринимателя, выполняющие функции иностранного изготовителя на основании договора с ним в части обеспечения соответствия лакокрасочных материалов требованиям настоящего технического регламента и в части ответственности за несоответствие лакокрасочных материалов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«шпатлевка» – пастообразный или жидкий лакокрасочный материал, который наносят на поверхность для выравнивания незначительных неровностей и (или) получения гладкой ровной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«эмаль» – жидкий или пастообразный пигментированный лакокрасочный материал, имеющий лакокрасочную среду в виде раствора пленкообразующего вещества в органических растворителях и образующий при нанесении на окрашиваемую поверхность непрозрачное лакокрасочное покрытие.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Идентификация лакокрасочных материалов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Идентификация лакокрасочных материалов проводится без проведения исследований (испытаний)путем сравнения наименований лакокрасочных материалов, нанесенных на потребительскую упаковку, или указанных в договоре на поставку (контракте), или товаросопроводительной документации, с наименованиями лакокрасочных материалов,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Идентификацию лакокрасочных материалов, их соответствие области применения настоящего технического регламента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изготовитель(уполномоченное изготовителем лицо), импортер в целях подтверждения соответствия лакокрасочных материалов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государства – члена Таможенного союза и Единого экономического пространства (далее – государство-член) осуществляющий государственную регистрацию в целях оценки соответствия лакокрасочных материалов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государства-члена осуществляющий государственный контроль (надзор) за соблюдением требований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заинтересованные лица.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Правила обращения лакокрасочных материалов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Лакокрасочные материалы выпускаются в обращение на рынке государств-членов при их соответствии требованиям настоящего технического регламента, а также требованиям других технических регламентов Таможенного союза, действие которых на них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Лакокрасочные материалы, соответствующие требованиям настоящего технического регламента, а также требованиям других технических регламентов Таможенного союза, действие которых на них распространяется, прошедшие процедуру оценки (подтверждения) соответствия, должны иметь маркировку единым знаком обращения продукции на рынке государств – членов Таможенного союза.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Требования безопасности к лакокрасочным материалам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Безопасность лакокрасочных материалов обеспечивается путем соблюдения совокупности требований безопасности к ним, а также требований к маркировке лакокрасочных материалов и информированию об их опасных свойствах, установленных настоящим техническим регламентом и другими техническими регламентами Таможенного союза, действие которых распространяется на лакокрасочные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Химические вещества, входящие в состав лакокрасочных материалов, при производстве должны быть классифицированы в зависимости от вида и степени их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использование в составе лакокрасочных материалов таких летучих органических соединений, как бензол, пиробензол, хлорированные углеводороды, метиловый спирт, а также их использование в качестве растворителей и разбавителей для лакокрасочных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составе лакокрасочных материалов для окрашивания жилых и (или) общественных помещений запрещается применять следующие химические вещества: ртуть, мышьяк, свинец, кадмий и их соединения, а также соединения шестивалентного хрома.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Лакокрасочные материалы не должны содержать сиккативов, включающих металлы, химических веществ, относящихся к 1 классу опасности, количество которых в пересчете на сухой остаток превышает 0,5 %.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Лакокрасочные материалы не должны содержать свинецсодержащих пигментов (крона свинцовые) – химических веществ 1 класса опасности, количество которых в пересчете на сухой остаток превышает 15 %, а также кронов цинковых, тетраоксихромата цинка – более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наличия сиккативов и свинецсодержащих пигментов проводится путем анализа рецептуры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Безопасность лакокрасочных материалов в зависимости от состава и назначения определяется гигиеническими требованиями к лакокрасочным материалам, установленными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1) (в соответствии с одориметрическими, токсикологическими и микробиологическими показателями), в рекомендуемом режиме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Выпускаемые в обращение на рынке государств-членов лакокрасочные материалы не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создавать в атмосферном воздухе специфический запах, превышающий допустимую норму по одориметрическим показателям,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настоящему техническому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оказывать выраженное раздражающее, а также кожно-резорбтивное, сенсибилизирующее действие на организм человека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настоящему техническому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стимулировать рост и развитие микрофлоры (в том числе патогенной) и плесневых грибов при применении для внутренней отделки помещений зданий и сооружений, в которых предусмотрен режим влажной дезинфекции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настоящему техническому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выделять в воздушную среду химические вещества, относящиеся к 1 классу опасности, а по уровню миграции остальных химических веществ из лакокрасочных покрытий в воздушную среду превышать значений предельных допустимых концентраций,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выделении из лакокрасочных материалов нескольких химических веществ, обладающих суммацией действия, сумма отношений концентраций к их предельно допустимой концентрации не должна превышать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Взрывоопасность и пожарная опасность лакокрасочных материалов обуславливается физико-химическими свойствами и показателями химических веществ, входящих в их состав и способных вызывать возникновение взрыва или пожара.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Показатели взрывоопасности и пожарной опасности лакокрасочного материала указываются в его паспорте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лакокрасочных материалов, применяемых в зданиях и сооружениях, должны быть определены показатели взрывоопасности и пожарной опасности лакокрасочных покрытий с учетом функционального назначения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Содержание летучих органических соединений в лакокрасочных материалах, предназначенных для наружных и внутренних работ в строительстве(за исключением нитроцеллюлозных и пропиточных) и для окрашивания автомобилей, не должно превышать значений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Содержание летучих органических соединений в нитроцеллюлозных и пропиточных лакокрасочных материалах, применяемых в строительстве для наружных и внутренних работ, не должно превышать 940 г/л.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Изготовитель (уполномоченное изготовителем лицо) или импортер, выпускающие лакокрасочные материалы в обращение, составляют на лакокрасочные материалы паспорт безопасности и несут ответственность за полноту и достоверность содержащихся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Паспорт безопасности оформляется до выпуска лакокрасочных материалов в обращение и предоставляется в комплекте документов при осуществлении оценки (подтверждения) соответствия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паспорте безопасности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об изготовителе лакокрасочных материалов и (или) уполномоченном изготовителем лице или импортере;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идентифицированные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состав лакокрасочных материалов (информация о компонентах);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меры первой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меры и средства обеспечения взрывобезопасности и пожарной безопасности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правила хранения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меры контроля за опасным воздействием лакокрасочных материалов, методы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физико-химические свойства лакокрасочных материалов, обуславливающие их взрывобезопасность и пожарную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стабильность и реакционная способность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токсикологическая информация о лакокрасочных материалах;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экотоксилогическая информация о лакокрасочных материалах;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информация об утилизации лакокрасочных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информация о транспортировании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прочая информация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Оригинал паспорта безопасности хранится у изготовителя (уполномоченного изготовителем лица) или 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Срок действия паспорта безопасности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Паспорт безопасности подлежит обновлению и переизданию: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случае изменения наименования и (или) адреса местонахождения (в том числе фактического) изготовителя (уполномоченного изготовителем лица), 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отмене, пересмотре или изменении документа, на основании которого производятся лакокрасочные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 изменении состава лакокрасочных материалов, приводящем к изменению их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поступлении дополнительной или новой информации, повышающей полноту и достоверность данных, включенных в паспорт безопасности.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VI. Требования к маркировке лакокрасочных материалов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Маркировка лакокрасочных материалов должна содержать информацию, необходимую для их идентификации, а также информацию для потребителя о безопасном использовании, хранении, транспортировании и утилизации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Маркировка лакокрасочных материалов наносится на упаковку или на этикетку либо ярлык, прикрепляемые к упаковке способом, обеспечивающим их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места для нанесения маркировки в полном объеме на упаковке, этикетке или ярлыке недостаточно, часть информации приводят на листке-вкладыше, прилагаемом к каждой единице упаковки с лакокрасочными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Маркировка лакокрасочных материалов должна быть нанесена четкими, разборчивыми, легкочитаемыми, несмываемыми буквами или символами, устойчивыми к воздействию климатических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Маркировка потребительской и транспортной упаковки лакокрасочных материалов наносится на каждую упаковочную единицу и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лакокрасочного материала, включая торговое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страны, где изготовлены лакокрасочные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наименование и адрес местонахождения (в том числе фактический)изготовителя(уполномоченного изготовителем лица), 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товарный знак (торговая марка) изготовителя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дата изготовления и номер партии;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обозначение документа, в соответствии с которым изготовлен лакокрасочный материал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назначение лакокрасочного материала и указания по его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правила и условия безопасного использования,хранения, транспортирования и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меры безопасности при использовании, хранении, транспортировании и утилизации лакокрасочного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меры предосторожности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срок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состав (связующее вещество, растворитель);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номинальное количество продукции в упаковке в единицах массы или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манипуляционные знаки (для транспортной упаковки).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Маркировка лакокрасочных материалов должна сохраняться в течение всего срока годности лакокрасочных материалов при условии соблюдения правил хранения и транспортирования, установленных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информация о лакокрасочных материалах указывается на русском языке и на государственных языках государств-членов при наличии соответствующих требований в законодательстве государств-членов, в которых осуществляется реализация этих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местонахождения (в том числе фактический) изготовителя, наименование лакокрасочных материалов могут быть приведены с использованием букв латинского алфавита с обязательным указанием страны изготовления на русском языке и на государственных языках государств-членов при наличии соответствующих требований в законодательстве государств-членов.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VII. Обеспечение соответствия лакокрасочных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безопасности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Соответствие лакокрасочных материалов настоящему техническому регламенту обеспечивается путем выполнения его требований безопасности непосредственно либо выполнением на добровольной основе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Методы исследований (испытаний) и измерений лакокрасочных материалов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VIII. Оценка (подтверждение) соответствия лакокрасочных материалов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Лакокрасочные материалы перед выпуском в обращение на таможенной территории Таможенного союза должны быть подвергнуты процедуре оценки (подтверждения) соответствия требованиям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Оценка (подтверждение) соответствия лакокрасочных материалов проводится в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декларирования соответствия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государственной регистрации отдельных видов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Заявитель обязан обеспечивать соответствие лакокрасочных материалов требованиям, установленным настоящим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Декларирование соответствия лакокрасочных материалов, не подлежащих государственной регистрации и выпускаемых в обращение на таможенной территории Таможенного союза, осуществляется путем принятия заявителем декларации о соответствии требованиям настоящего технического регламента на основании собственных доказательств и доказательств, полученных с участием аккредитованной испытательной лаборатории (центра), включенной в Единый реестр органов по сертификации и испытательных лабораторий (центров)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Декларирование соответствия лакокрасочных материалов осуществляется согласно схемам, установленным настоящим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Схема 3д применяется при декларировании соответствия серийно выпускаемых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3д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образцов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государств–членов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осуществляет изготовитель.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лакокрасочных материалов проводятся в аккредитованной испытательной лаборатории(центре), включенной в Единый реестр органов по сертификации и испытательных лабораторий (центров)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Схема 4д применяется при декларировании соответствия партии лакокрасочных материалов (единичного изделия).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4д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партии лакокрасочных материалов (единичного изделия);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государств–членов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лакокрасочных материалов проводятся в аккредитованной испытательной лаборатории(центре), включенной в Единый реестр органов по сертификации и испытательных лабораторий (центров)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Схема 6д применяется при декларировании соответствия серийно выпускаемых лакокрасочных материалов при наличии у изготовителя сертифицированной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6д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документации, в состав которой включается сертификат на систему менеджмента (копия сертификата), выданный органом по сертификации систем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образцов лакокрасочных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государств–членов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стабильностью функционирования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и контроль за стабильностью функционирования системы менеджмента осуществляет изготовитель.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лакокрасочных материалов проводятся в аккредитованной испытательной лаборатории(центре), включенной в Единый реестр органов по сертификации и испытательных лабораторий (центров)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качестве технической документации, являющейся основанием для принятия декларации о соответствии, используются следующие доказательственные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составе (рецептуре) лакокрасочных материалов, а также сведения об отсутствии веществ,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экспертные заключения и (или) протоколы исследований (испытаний) и измерений, подтверждающие соответствие лакокрасочных материалов гигиеническим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и при необходимости физическим показателям (взрывоопасности и пожарной опасности), 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результаты собственных исследований (испытаний), проведенных в лаборатории, аккредитованной на техническую компетентность, или протоколы исследований (испытаний),выданные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союза, подтверждающие соответствие лакокрасочных материалов физико-химическим показателям. Протоколы испытаний (исследований) действительны независимо от даты проведения испытаний (исследований), но не более 5 лет, если в состав (рецептуру) не вносились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паспорт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образец маркировки лакокрасочных материалов, подтверждающий ее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сертификат на систему менеджмента (копия сертификата)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(схема 6д);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контракт (договор на поставку) или товаросопроводительная документация (схема 4д);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перечень стандартов,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требованиям которых должны соответствовать данные лакокрасочные материалы (при их применении изготовителем);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пояснительная записка, содержащая описание принятых технических решений, подтверждающих выполнение требований безопасности настоящего технического регламента, если стандарты,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отсутствуют или не применялись;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другие документы, прямо или косвенно подтверждающие соответствие лакокрасочных материалов требованиям безопасности настоящего технического регламента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Допускается использование в качестве доказательственных материалов документов, полученных в отношении аналогичных по составу лакокрасочных материалов, и документов, содержащих доказательства безопасности лакокрасочных материалов, полученные на основе литературных данных или методами интерполяции.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Для однородной продукции испытания проводят на типовых образцах лакокрасочных материалов, идентифицированных по наименованию и назначению и изготовленных в одних и тех же условиях технологического процесса по единой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определении гигиенических показателей для пигментированных лакокрасочных материалов отбирают образцы с максимальным содержанием каждого пигмента.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определении показателя взрывоопасности и пожарной опасности отбирают образцы с максимальным содержанием пожароопасных 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Для подтверждения соответствия допускается применять справочные данные и данные о компонентах лакокрасочного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декларировании соответствия по схемам 3д и 6д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соответствия по схеме 4д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изготовителем, продавцом либо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Декларация о соответствии оформляется в соответствии с единой формой декларации о соответствии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правилами ее оформления, утвержденными Решением Коллегии Евразийской экономической комиссии от 25 декабря 2012 г. № 293.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Декларация о соответствии подлежит регистрации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декларации о соответствии серийно выпускаемых лакокрасочных материалов составляет не более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партии лакокрасочных материалов срок действия декларации о соответствии соответствует сроку их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 партии лакокрасочных материалов требованиям настоящего технического регламента действует только в отношении лакокрасочных материалов, относящихся к конкретной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Государственной регистрации с выдачей свидетельства о государственной регистрации подлежат отдельные виды лакокрасочных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лакокрасочные материалы, произведенные с использованием наноматериалов;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биоцидные лакокрасочные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Государственная регистрация отдельных видов лакокрасочных материалов проводится на этапе их подготовки к производству на таможенной территории Таможенного союза, а отдельных видов лакокрасочных материалов, ввозимых на таможенную территорию Таможенного союза, – до их ввоза на таможенную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Государственную регистрацию отдельных видов лакокрасочных материалов проводит государственный орган, уполномоченный государством-членом (далее – орган по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изготовителем, импортером либо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Государственная регистрация отдельных видов лакокрасочных материалов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рассмотрение представленных заявителем документов, подтверждающих безопасность отдельных видов лакокрасочных материалов и соответствие отдельных видов лакокрасочных материалов требованиям настоящего технического регламента и иных технических регламентов Таможенного союза, действие которых на них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оформление и выдачу свидетельства о государственной регистрации отдельных видов лакокрасочных материалов заявителю или направление заявителю решения об отказе в государственной регистрации отдельных видов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Для выдачи свидетельства о государственной регистрации отдельных видов лакокрасочных материалов заявитель представляет в орган по регистрации заявление на проведение государственной регистрации отдельных видов лакокрасочных материалов с указанием их наименования, наименования заявителя и адреса его местонахождения, в том числе фактического (для юридического лица), фамилии, имени, отчества заявителя, адреса его местонахождения, данные документа, удостоверяющего личность (для физического лица, зарегистрированного в качестве индивидуального предпринимателя) и следующие доказательственные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составе (рецептуре)отдельных видов лакокрасочных материалов, включая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экспертные заключения и (или) протоколы исследований (испытаний) и измерений, подтверждающие соответствие отдельных видов лакокрасочных материалов гигиеническим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и при необходимости физическим показателям (взрывоопасности и пожарной опасности), 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результаты собственных исследований (испытаний), проведенных в лаборатории, аккредитованной на техническую компетентность, или протоколы исследований (испытаний),выданные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союза, подтверждающие соответствие отдельных видов лакокрасочных материалов физико-химическим показателям. Протоколы испытаний (исследований) действительны независимо от даты проведения испытаний (исследований), но не более 5 лет, если в состав (рецептуру) не вносились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отдельных видов лакокрасочных материалов наноматериалов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образец маркировки отдельных видов лакокрасочных материалов, подтверждающий ее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паспорт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перечень стандартов,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требованиям которых должны соответствовать данные лакокрасочные материалы (при их применении изготовителем);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пояснительная записка, содержащая описание принятых технических решений, подтверждающих выполнение требований безопасности настоящего технического регламента, если стандарты,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отсутствуют или не применялись;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другие документы, прямо или косвенно подтверждающие соответствие отдельных видов лакокрасочных материалов требованиям безопасности настоящего технического регламента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оценке соответствия допускается использование доказательств, полученных для аналогичных по составу отдельных видов лакокрасочных материалов, и доказательств на основе литературных данных или методами интерполяции, а также паспорта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Документы, представленные в орган по регистрации, принимаются по описи, копия которой с отметкой о дате их приема направляется (вручается)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Ответственность за достоверность документов, входящих в состав доказательственных материалов, несет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Рассмотрение органом по регистрации представленных для регистрации документов осуществляется в течение не более 5 рабочих дней со дня получения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Сведения о государственной регистрации отдельных видов лакокрасочных материалов, прошедших государственную регистрацию, вносятся в Единый реестр свидетельств о государственной регистрации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регистрации отдельных видов лакокрасочных материалов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неполнота или недостоверности представленных заявителем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отдельных видов лакокрасочных материалов требованиям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письменной форме или в форме электронного документа с обоснованием причин отказа направляется заявителю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Срок действия свидетельства о государственной регистрации отдельных видов лакокрасочных материалов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Действие свидетельства о государственной регистрации отдельных видов лакокрасочных материалов может быть прекращено или приостановлено органом по регистрации в случаях несоответствия отдельных видов лакокрасочных материалов требованиям настоящего технического регламента, установленных в результате проведения государственного контроля (надзора).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Переводы документов изготовителя, указанных в настоящем разделе, с иностранного языка на русский языки (или) на государственные языки государств-членов при наличии соответствующих требований в законодательстве государств-членов должны быть заверены нотариально или подписью переводчика с приложением копии диплома, подтверждающего его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Техническая документация, включая документы, подтверждающие соответствие лакокрасочных материалов требованиям настоящего технического регламента, должна храниться: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лакокрасочные материалы – у изготовителя (уполномоченного изготовителем лица) в течение не менее 10 лет со дня снятия (прекращения) с производства лакокрасочных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партию лакокрасочных материалов – у продавца, изготовителя (уполномоченного изготовителем лица) в течение не менее 10 лет со дня реализации последнего изделия из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должны предоставляться органам государственного контроля(надзора) по требованию.</w:t>
      </w:r>
    </w:p>
    <w:bookmarkEnd w:id="20"/>
    <w:bookmarkStart w:name="z1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IX. Государственный контроль (надзор)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настоящего технического регламента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Государственный контроль (надзор) за соблюдением требований настоящего технического регламента в отношении лакокрасочных материалов осуществляется в порядке, установленном законодательством государства-члена.</w:t>
      </w:r>
    </w:p>
    <w:bookmarkEnd w:id="22"/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X. Маркировка лакокрасочных материалов единым знаком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на рынке государств–членов Таможенного союза</w:t>
      </w:r>
    </w:p>
    <w:bookmarkEnd w:id="23"/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Лакокрасочные материалы, соответствующие требованиям настоящего технического регламента и прошедшие оценку (подтверждение) соответствия, маркируются единым знаком обращения продукции на рынке государств–членов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Маркировка единым знаком обращения продукции на рынке государств–членов Таможенного союза осуществляется перед выпуском лакокрасочных материалов в обращение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Единый знак обращения продукции на рынке государств – членов Таможенного союза наносится на каждую единицу продукции (потребительскую упаковку, или ярлык, или этикетку) любым способом, обеспечивающим четкое и ясное изображение в течение всего срока годности лакокрасочных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нанесения единого знака обращения продукции на рынке государств – членов Таможенного союза на потребительскую упаковку, или ярлык, или этикетку допускается его нанесение на сопроводительные документы.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XI. Защитительная оговорка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Уполномоченные органы государств-членов обязаны предпринять все меры для ограничения и запрета выпуска в обращение на таможенную территорию Таможенного союза лакокрасочных материалов, не соответствующих требованиям настоящего технического регламента и технических регламентов Таможенного союза, действие которых на них распространяется, а также для их изъятия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уполномоченный орган одного государства-члена обязан уведомить уполномоченные органы других государств-членов о принятом решении с указанием причины его принятия и предоставлением доказательств, разъясняющих необходимость принятия данной меры.</w:t>
      </w:r>
    </w:p>
    <w:bookmarkEnd w:id="26"/>
    <w:bookmarkStart w:name="z1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лакокрасочных материалов»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     </w:t>
      </w:r>
    </w:p>
    <w:bookmarkEnd w:id="27"/>
    <w:bookmarkStart w:name="z1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Гигиенические требования к лакокрасочным материалам</w:t>
      </w:r>
    </w:p>
    <w:bookmarkEnd w:id="28"/>
    <w:bookmarkStart w:name="z1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9"/>
    <w:bookmarkStart w:name="z1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Требования к показателям безопасности лакокрасочных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3911"/>
        <w:gridCol w:w="3396"/>
      </w:tblGrid>
      <w:tr>
        <w:trPr>
          <w:trHeight w:val="36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Допустимый уровень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Одориметрические показатели: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 воздушной среды при оценке готовых покрытий (в строительстве, мебельной промышленности, лакокрасочные материалы для ухода за автомобилями)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баллов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лакокрасочных материалов, применяемых в промышленном и гражданском строительстве, мебельной промышленности, а также для ухода за автомобилями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Токсикологические показатели: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раздражающее и кожно-резорбтивное действие лакокрасочных материалов на кожные покровы в рекомендуемом режиме применения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4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(допускается наличие раздражающего действия от 2 до 4 баллов при условии содержания в маркировке требования об использовании средств индивидуальной защиты рук и соответствующих предупреждающих надписей)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сенсибилизирующее действие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наличие аллергенного эффекта при условии указания в маркировке перечня мер безопасности и предосторожности, а также требований по использованию средств индивидуальной защиты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Микробиологические показатели: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роста и развития микрофлоры, в том числе патогенной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лакокрасочных материалов, предназначенных для окраски помещений (внутренних работ), для которых предусмотрен режим влажной дезинфекции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Enterobacteriaceaeна 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Staphylococcusaureusна 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Pseudomonasaeruginosa на 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микроорганизмов (МАФАнМ),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 более)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Плесневые и дрожжевые грибы, КОЕ/см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(не более)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1"/>
    <w:bookmarkStart w:name="z1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Допустимый уровень миграции вредных веществ в воздушную среду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гигиенической оценке основных видов лакокрасочных материалов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4"/>
        <w:gridCol w:w="4103"/>
        <w:gridCol w:w="3737"/>
      </w:tblGrid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лакокрасочных материалов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вредного вещества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Допустимый уровень миграции в воздушную среду,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Ацетобутиратцеллюлозные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Полиакриловые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Стирольно-акриловые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Алкидно-акриловые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фталевый ангидрид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Алкидные: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глифталевые,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6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пентафталевые;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меламинные,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фталевый ангидрид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нитроцеллюлозные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Битумные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Бутадиен-стирольные,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каучуковые,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хлоркаучуковые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Винилацетатные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Поливинилацетальные, канифольные, масляные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Кремний органические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водород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Масляно-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алкидностирольные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фталевый ангидрид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Карбамидные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метиловый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Полиэфирные ненасыщенные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порошковые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Полиуретановые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циановодород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Полиуретан-акрилатные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циановодород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Фенолоалкидные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фталевый ангидрид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Фенольные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(фенолоформальдегидные)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Перхлорвиниловые-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поливинилхлоридные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водород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Сополимеро - винилхлоридные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водород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Эпоксидные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эпихлоргидрин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ксилол*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Дополнительно определяется для органорастворимых лакокрасочных материалов.</w:t>
      </w:r>
    </w:p>
    <w:bookmarkStart w:name="z1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лакокрасочных материалов»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     </w:t>
      </w:r>
    </w:p>
    <w:bookmarkEnd w:id="33"/>
    <w:bookmarkStart w:name="z12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по содержанию летучих органических соединений в</w:t>
      </w:r>
      <w:r>
        <w:br/>
      </w:r>
      <w:r>
        <w:rPr>
          <w:rFonts w:ascii="Times New Roman"/>
          <w:b/>
          <w:i w:val="false"/>
          <w:color w:val="000000"/>
        </w:rPr>
        <w:t>
составе лакокрасочных материалов</w:t>
      </w:r>
    </w:p>
    <w:bookmarkEnd w:id="34"/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5"/>
    <w:bookmarkStart w:name="z1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Требования по содержанию летучих органических соединений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лакокрасочных материалов, применяемых для наружных и внутренних работ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4"/>
        <w:gridCol w:w="4693"/>
        <w:gridCol w:w="3983"/>
      </w:tblGrid>
      <w:tr>
        <w:trPr>
          <w:trHeight w:val="48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материала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летучих органических соединений в лакокрасочных материалах, готовых к применению, не более, г/л</w:t>
            </w:r>
          </w:p>
        </w:tc>
      </w:tr>
      <w:tr>
        <w:trPr>
          <w:trHeight w:val="48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Окрашивание стен и потолков внутри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 (матовые)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 (матовые)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 (глянцевые)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 (глянцевые)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Окрашивание внешних поверхностей стен на минеральной основе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и внутренняя отделка деревянных, металлических и пластмассовых поверхностей, в том числе лакированных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Прозрачные и полупрозрачные краски и лаки для внешней и внутренней отделки деревянных, металлических и пластмассовых поверхностей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Морилки для древесины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Грунтовки с изолирующими и (или) блокирующими свойствами для окрашивания стен и потолков, в том числе из древесины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Грунтовки для стабилизации рыхлых подложек или для придания гидрофобных свойств или для защиты древесины от «синевы»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Однокомпонентные материалы специального назначения (грунтовки и эмали для окрашивания черных металлов, цинка, алюминия, для деревянных и цементных полов, для получения покрытий «анти-граффити» и огнестойких покрытий)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Двухкомпонентные материалы специального назначения (грунтовки и эмали для окрашивания черных металлов, цинка, алюминия, для деревянных и бетонных полов, для получения покрытий «анти-граффити» и огнестойких покрытий)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получения многоцветных эффектов непосредственно при первичном нанесении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«покрытий с декоративным эффектом» – покрытий, предназначенных для получения специальных декоративных эффектов на предварительно окрашенных поверхностях с последующей обработкой различными инструментами во время сушки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водно-дисперсионные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органоразбавляемые лакокрасочные материалы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1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7"/>
    <w:bookmarkStart w:name="z1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Требования по содержанию летучих органических соединений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лакокрасочных материалов, применяемых для ремонтного окрашивания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9"/>
        <w:gridCol w:w="4310"/>
        <w:gridCol w:w="4311"/>
      </w:tblGrid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материала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летучих органических соединений в лакокрасочных материалах, готовых к применению, не более, г/л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Шпатлевки/порозаполнители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типы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Грунтовки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порозаполняющие, антикоррозионные, вторичные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фосфатирующие,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допускающие сварку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внешнего слоя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типы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для создания особых видов покрытий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типы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