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432e" w14:textId="67b43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Меморандума о взаимопонимании между Евразийской экономической комиссией и Международной электротехнической комиссией по сотрудничеству в сфере технического регулирования и стандартизации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октября 2013 года № 239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Меморандума о взаимопонимании между Евразийской экономической комиссией и Международной электротехнической комиссией по сотрудничеству в сфере технического регулирования и стандартизации.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Поручить члену Коллегии (Министру) по вопросам технического регулирования Евразийской экономической комиссии Корешкову В.Н. подписать указанный Меморандум, разрешив в ходе переговоров о его подписании вносить в прилагаемый проект изменения,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3"/>
        <w:gridCol w:w="5977"/>
      </w:tblGrid>
      <w:tr>
        <w:trPr>
          <w:trHeight w:val="1290" w:hRule="atLeast"/>
        </w:trPr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МЕМОРАНДУМ</w:t>
      </w:r>
      <w:r>
        <w:br/>
      </w:r>
      <w:r>
        <w:rPr>
          <w:rFonts w:ascii="Times New Roman"/>
          <w:b/>
          <w:i w:val="false"/>
          <w:color w:val="000000"/>
        </w:rPr>
        <w:t>
о взаимопонимании между Евразийской экономической комиссией и</w:t>
      </w:r>
      <w:r>
        <w:br/>
      </w:r>
      <w:r>
        <w:rPr>
          <w:rFonts w:ascii="Times New Roman"/>
          <w:b/>
          <w:i w:val="false"/>
          <w:color w:val="000000"/>
        </w:rPr>
        <w:t>
Международной электротехнической комиссией по сотрудничеству в</w:t>
      </w:r>
      <w:r>
        <w:br/>
      </w:r>
      <w:r>
        <w:rPr>
          <w:rFonts w:ascii="Times New Roman"/>
          <w:b/>
          <w:i w:val="false"/>
          <w:color w:val="000000"/>
        </w:rPr>
        <w:t>
сфере технического регулирования и стандартизации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Евразийская экономическая комиссия и Международная электротехническая комиссия,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отмечая важную роль технического регулирования и стандартизации в торгово-экономических отношениях, повышении уровня безопасности и качества продукции, развитии международной торговли и охране окружающей среды,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взаимный интерес в осуществлении сотрудничества между Сторонами в сфере технического регулирования и стандартизации,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международную практику в сфере технического регулирования и стандартизации,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принципах взаимоуважения, открытости и добросовестности,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пришли к взаимопониманию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Стороны намерены осуществлять сотрудничество в рамках своей компетенции в сфере технического регулирования и стандартизации с целью повышения конкурентоспособности и безопасности электротехнической продукции, снижения технических барьеров и устранения избыточного административного регулирования в сфере торговли электротехнической продукцией.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Стороны будут содействовать дальнейшей гармонизации межгосударственных стандартов (ГОСТ) и национальных (государственных) стандартов государств – членов Таможенного союза и Единого экономического пространства с международными стандартами.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Сотрудничество в рамках настоящего Меморандума будет осуществляться в следующих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информацией, представляющей взаимный интерес, в том числе научно-технической и технологической, публикациями и иной информацией в сфере технического регулирования и стандартизации;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опытом в области установления требований к электротехнической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консультаций по вопросам в области технического регулирования электротехнической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экспертов Евразийской экономической комиссии в работе технических комитетов Международной электротехнической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формы.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Каждая Сторона определит лицо, ответственное за координацию взаимодействия Сторон в рамках реализации настоящего Меморандума, и проинформирует о нем другую Сторону.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Информация, полученная Сторонами в рамках настоящего Меморандума, может быть передана третьей стороне только при наличии письменного согласия Стороны, которая предоставила эту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Меморандум не является международным договором и не влечет за собой никаких правовых и финансовых обязательств для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Настоящий Меморандум применяется с даты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Любая из Сторон вправе прекратить применение настоящего Меморандума посредством направления другой Стороне соответствующего письменного уведомления. Применение настоящего Меморандума прекращается с даты получения такого уведомления другой Стороной.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Подписано в городе _________ «___» _________20__ года в двух экземплярах, каждый на русском и английском языках, причем оба текста имеют одинаковую силу.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8"/>
        <w:gridCol w:w="1413"/>
        <w:gridCol w:w="8549"/>
      </w:tblGrid>
      <w:tr>
        <w:trPr>
          <w:trHeight w:val="30" w:hRule="atLeast"/>
        </w:trPr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Евразийскую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экономическую комиссию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Международную электротехническую комиссию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