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432e" w14:textId="67b4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 взаимопонимании между Евразийской экономической комиссией и Международной электротехнической комиссией по сотрудничеству в сфере технического регулирования и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октября 2013 года № 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 взаимопонимании между Евразийской экономической комиссией и Международной электротехнической комиссией по сотрудничеству в сфере технического регулирования и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Поручить члену Коллегии (Министру) по вопросам технического регулирования Евразийской экономической комиссии Корешкову В.Н. подписать указанный Меморандум, разрешив в ходе переговоров о его подписании вносить в прилагаемый проект изменения,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3"/>
        <w:gridCol w:w="5977"/>
      </w:tblGrid>
      <w:tr>
        <w:trPr>
          <w:trHeight w:val="1290" w:hRule="atLeast"/>
        </w:trPr>
        <w:tc>
          <w:tcPr>
            <w:tcW w:w="8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
о взаимопонимании между Евразийской экономической комиссией и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электротехнической комиссией по сотрудничеству в</w:t>
      </w:r>
      <w:r>
        <w:br/>
      </w:r>
      <w:r>
        <w:rPr>
          <w:rFonts w:ascii="Times New Roman"/>
          <w:b/>
          <w:i w:val="false"/>
          <w:color w:val="000000"/>
        </w:rPr>
        <w:t>
сфере технического регулирования и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и Международная электротехническая комиссия,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важную роль технического регулирования и стандартизации в торгово-экономических отношениях, повышении уровня безопасности и качества продукции, развитии международной торговли и охране окружающей среды,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взаимный интерес в осуществлении сотрудничества между Сторонами в сфере технического регулирования и стандартизации,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международную практику в сфере технического регулирования и стандартизации,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принципах взаимоуважения, открытости и добросовестности,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пришли к взаимопониманию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намерены осуществлять сотрудничество в рамках своей компетенции в сфере технического регулирования и стандартизации с целью повышения конкурентоспособности и безопасности электротехнической продукции, снижения технических барьеров и устранения избыточного административного регулирования в сфере торговли электротехнической продукцией.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будут содействовать дальнейшей гармонизации межгосударственных стандартов (ГОСТ) и национальных (государственных) стандартов государств – членов Таможенного союза и Единого экономического пространства с международными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Сотрудничество в рамках настоящего Меморандума будет осуществляться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информацией, представляющей взаимный интерес, в том числе научно-технической и технологической, публикациями и иной информацией в сфере технического регулирования и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в области установления требований к электротехнической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консультаций по вопросам в области технического регулирования электротехнической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экспертов Евразийской экономической комиссии в работе технических комитетов Международной электротехнической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Каждая Сторона определит лицо, ответственное за координацию взаимодействия Сторон в рамках реализации настоящего Меморандума, и проинформирует о нем другую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Информация, полученная Сторонами в рамках настоящего Меморандума, может быть передана третьей стороне только при наличии письменного согласия Стороны, которая предоставила эту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Меморандум не является международным договором и не влечет за собой никаких правовых и финансовых обязательств для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Меморандум применяется с даты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Любая из Сторон вправе прекратить применение настоящего Меморандума посредством направления другой Стороне соответствующего письменного уведомления. Применение настоящего Меморандума прекращается с даты получения такого уведомления другой Стороной.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Подписано в городе _________ «___» _________20__ года в двух экземплярах, каждый на русском и английском языках, причем оба текста имеют одинаковую силу.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8"/>
        <w:gridCol w:w="1413"/>
        <w:gridCol w:w="8549"/>
      </w:tblGrid>
      <w:tr>
        <w:trPr>
          <w:trHeight w:val="30" w:hRule="atLeast"/>
        </w:trPr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Евразийскую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экономическую комиссию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Международную электротехническую комиссию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