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7531" w14:textId="f8b7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7 апреля 2011 г. №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октября 2013 года № 245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607 «О формах Единых ветеринарных сертификатов на ввозимые на таможенную территорию Таможенного союза Республики Беларусь, Республики Казахстан и Российской Федерации подконтрольные товары из третьих стран»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2"/>
        <w:gridCol w:w="6398"/>
      </w:tblGrid>
      <w:tr>
        <w:trPr>
          <w:trHeight w:val="30" w:hRule="atLeast"/>
        </w:trPr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2013 г. № 245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
вносимые в Решение Комиссии Таможенного союза </w:t>
      </w:r>
      <w:r>
        <w:br/>
      </w:r>
      <w:r>
        <w:rPr>
          <w:rFonts w:ascii="Times New Roman"/>
          <w:b/>
          <w:i w:val="false"/>
          <w:color w:val="000000"/>
        </w:rPr>
        <w:t>
от 7 апреля 2011 г. № 607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Дополнить пунктом 42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«42. Ветеринарный сертификат на экспортируемых на таможенную территорию Таможенного союза Республики Беларусь, Республики Казахстан и Российской Федерации живых дождевых червей (подотряд Lumbricina) и их коконов(Форма № 42) (прилагается).».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ветеринарным сертификатом на экспортируемых на таможенную территорию Таможенного союза Республики Беларусь, Республики Казахстан и Российской Федерации живых дождевых червей (подотряд Lumbricina) и их коконов (Форма № 42)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/>
          <w:i w:val="false"/>
          <w:color w:val="000000"/>
          <w:sz w:val="28"/>
        </w:rPr>
        <w:t>Форма № 42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2013 г. № 245)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9"/>
        <w:gridCol w:w="7731"/>
      </w:tblGrid>
      <w:tr>
        <w:trPr>
          <w:trHeight w:val="525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Описание поставки 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1.7. Сертификат № ________________________</w:t>
            </w:r>
          </w:p>
        </w:tc>
      </w:tr>
      <w:tr>
        <w:trPr>
          <w:trHeight w:val="240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1.1. Название и адрес грузоотправителя: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Ветеринарный сертификат на экспортируемых на таможенную территорию Таможенного союза Республики Беларусь, Республики Казахстан и Российской Федерации живых дождевых червей (подотряд Lumbricina) и их коконов</w:t>
            </w:r>
          </w:p>
        </w:tc>
      </w:tr>
      <w:tr>
        <w:trPr>
          <w:trHeight w:val="48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1.2. Название и адрес грузополучателя: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1.8. Страна происхождения товара:</w:t>
            </w:r>
          </w:p>
        </w:tc>
      </w:tr>
      <w:tr>
        <w:trPr>
          <w:trHeight w:val="48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1.3. Количество мест (контейнеров):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1.9. Страна, выдавшая сертификат:</w:t>
            </w:r>
          </w:p>
        </w:tc>
      </w:tr>
      <w:tr>
        <w:trPr>
          <w:trHeight w:val="645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1.4. Количество или масса: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1.10. Учреждение страны-экспортера, выдавшее сертификат:</w:t>
            </w:r>
          </w:p>
        </w:tc>
      </w:tr>
      <w:tr>
        <w:trPr>
          <w:trHeight w:val="66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1.5. Маркировка пломбы на транспортном средстве (вид, номер):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1.11. Страна(ы) транзита:</w:t>
            </w:r>
          </w:p>
        </w:tc>
      </w:tr>
      <w:tr>
        <w:trPr>
          <w:trHeight w:val="840" w:hRule="atLeast"/>
        </w:trPr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1.6. Транспорт: (№ вагона, автомашины, контейнера, рейса самолета, название судна):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1.12. Пункт пересечения границы Таможенного союза:</w:t>
            </w:r>
          </w:p>
        </w:tc>
      </w:tr>
      <w:tr>
        <w:trPr>
          <w:trHeight w:val="21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2.1. Наименование товара: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2.2. Дата формирования партии: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2.3. Тип субстрата (естественный/искусственный):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2.4. Тип упаковки: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2.5. Условия хранения и перевозки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Происхождение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3.1. Административная территория страны происхождения: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3.2. Название, регистрационный номер и адрес предприятия:</w:t>
            </w:r>
          </w:p>
        </w:tc>
      </w:tr>
      <w:tr>
        <w:trPr>
          <w:trHeight w:val="22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Свидетельство о 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государственный/официальный ветеринарный врач, удостоверяю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4.1. Экспортируемые на таможенную территорию Таможенного союза Республики Беларусь, Республики Казахстан и Российской Федерации дождевые черви (подотряд Lumbricina) и их коконы живые.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4.2. Живые дождевые черви (подотряд Lumbricina) и их коконы выращены в вермикультуре с использованием естественных субстратов, не подвергнутых перед использованием для выращивания червей биотермической или иной дезинфицирующей обработке, происходят с территорий хозяйств (предприятий), где не регистрировались сибирская язва, ящур, африканская чума свиней и губкообразная энцефалопатия крупного рогатого скота.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4.2. Упаковка и упаковочный материал одноразовые и соответствуют требованиям технических регламентов Таможенного союза, действия которых на них распространяются.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4.3. Транспортное средство обработано и подготовлено в соответствии с правилами, принятыми в стране-экспортере.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                Дата _______________          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государственного/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официального ветеринарного врача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и должность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   1. Подпись и печать должны отличаться цветом от бланка.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2. Ветеринарный сертификат оформляется на русском языке, а также на языке страны-экспортера и (или)английском языке.».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