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4585" w14:textId="8b44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требованиях к смазочным материалам, маслам и специальным жидкостям" (ТР ТС 030/2012),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требованиях к смазочным материалам, маслам и специальным жидкостям" (ТР ТС 030/2012) и осуществления оценки (подтверждения) соответствия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10 декабря 2013 года № 292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требованиях к смазочным материалам, маслам и специальным жидкостям» (ТР ТС 030/2012),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требованиях к смазочным материалам, маслам и специальным жидкостям» (ТР ТС 030/2012) и осуществления оценки (подтверждения) соответствия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2"/>
        <w:gridCol w:w="6398"/>
      </w:tblGrid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комиссии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2013 г. № 292   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ПРОГРАММА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по разработке (внесению изменений, пересмотру)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межгосударственных стандартов, в результате применения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которых на добровольной основе обеспечивается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соблюдение </w:t>
      </w:r>
      <w:r>
        <w:rPr>
          <w:rFonts w:ascii="Times New Roman"/>
          <w:b/>
          <w:i w:val="false"/>
          <w:color w:val="000000"/>
          <w:sz w:val="28"/>
        </w:rPr>
        <w:t>требований технического регламента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Таможенного союза </w:t>
      </w:r>
      <w:r>
        <w:rPr>
          <w:rFonts w:ascii="Times New Roman"/>
          <w:b/>
          <w:i w:val="false"/>
          <w:color w:val="000000"/>
          <w:sz w:val="28"/>
        </w:rPr>
        <w:t>«О требованиях к смазочным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материалам, маслам и специальным </w:t>
      </w:r>
      <w:r>
        <w:rPr>
          <w:rFonts w:ascii="Times New Roman"/>
          <w:b/>
          <w:i w:val="false"/>
          <w:color w:val="000000"/>
          <w:sz w:val="28"/>
        </w:rPr>
        <w:t>жидкостям»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(ТР ТС 030/2012), а также межгосударственных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стандартов, содержащих правила и методы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(испытаний) и измерений, в том числе правила отбора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образцов, </w:t>
      </w:r>
      <w:r>
        <w:rPr>
          <w:rFonts w:ascii="Times New Roman"/>
          <w:b/>
          <w:i w:val="false"/>
          <w:color w:val="000000"/>
          <w:sz w:val="28"/>
        </w:rPr>
        <w:t>необходимые для применения и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требований технического </w:t>
      </w:r>
      <w:r>
        <w:rPr>
          <w:rFonts w:ascii="Times New Roman"/>
          <w:b/>
          <w:i w:val="false"/>
          <w:color w:val="000000"/>
          <w:sz w:val="28"/>
        </w:rPr>
        <w:t>регламента Таможенного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союза «О требованиях к смазочным </w:t>
      </w:r>
      <w:r>
        <w:rPr>
          <w:rFonts w:ascii="Times New Roman"/>
          <w:b/>
          <w:i w:val="false"/>
          <w:color w:val="000000"/>
          <w:sz w:val="28"/>
        </w:rPr>
        <w:t>материалам,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маслам и специальным жидкостям» (ТР ТС 030/2012)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и осуществления оценки (подтверждения)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соответствия продукции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1302"/>
        <w:gridCol w:w="4630"/>
        <w:gridCol w:w="1302"/>
        <w:gridCol w:w="1624"/>
        <w:gridCol w:w="2119"/>
        <w:gridCol w:w="3172"/>
      </w:tblGrid>
      <w:tr>
        <w:trPr>
          <w:trHeight w:val="345" w:hRule="atLeast"/>
        </w:trPr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4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межгосударственного стандарта.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75.100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смазочные, масла индустриальные и аналогичные продукты (класс L). Группа Н (гидравлические системы). Спецификация для категорий HETG, HEPG, HEES, HEPR.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ISO 15380:2011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100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75.080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 и нефтепродукты. Метод определения содержания воды.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2477-65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позиция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3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75.100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базовые. Газохроматографический метод определения N-метилпирролидона.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растворителей»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75.100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селективной очистки. Метод определения фенола и крезола.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ГОСТ1057-88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растворителей»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75.080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селективной очистки. Метод определения фурфурола.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1520-84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растворителей»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75.080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Смазки пластичные. Метод определения содержания механических примесей.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1036-75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примесей»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75.100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Жидкости изоляционные. Отбор проб.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IEC 60475:2011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 5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75.100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 и отработанные масла. Определение содержания полихлорбифенилов (РСВ) и связанных с ними продуктов. Часть 1. Выделение и определение РСВ методом газовой хроматографии с использованием детектора электронного захвата.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EN12766-1:2000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полихлордифенилов»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75.100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 и отработанные масла. Определение содержания полихлорбифенилов (РСВ) и связанных с ними продуктов. Часть 2. Определение содержания полихлорбифенилов (РСВ).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EN12766-2:2000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полихлордифенилов»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1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75.100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 и отработанные масла. Определение содержания полихлорбифенилов (РСВ) и связанных с ними продуктов. Часть 3. Определение содержания и количества полихлортерфенилов (РСТ) и полихлорбензилтолуолов (РСВТ) методом газовой хроматографии с использованием детектора электронного захвата.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EN12766-2:2000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полихлордифенилов»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75.100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смазочные. Определение следовых количеств осадка.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ASTMD 2273-2008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примесей»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75.100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смазочные отработанные. Определение нерастворимых веществ.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ASTMD893-2012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позиция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75.100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Жидкости изоляционные. Определение загрязнения полихлорированными бифенилами (РСВ) методом газовой хроматографии на капиллярной колонке.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IEC 61619:1997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полихлордифенилов»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75.100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 отработанные. Метод определения воды.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26378.1-84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75.100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 отработанные. Метод определения механических примесей и загрязнений.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26378.2-84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3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75.100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 отработанные. Метод определения температуры вспышки в открытом тигле.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26378.4-84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позиция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75.100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 отработанные. Общие требования к методам испытания.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26378.0-84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