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d7d4" w14:textId="ce2d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создании системы информационного обмена по индикативному прогнозному балансу газа государств –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2013 года №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энергетике и инфраструктуре Евразийской экономической комиссии Ахметова Д.К. о ходе подготовки проекта Протокола о создании системы информационного обмена по индикативному прогнозному балансу газа государств – членов Таможенного союза и Единого экономического пространства,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создании системы информационного обмена по индикативному прогнозному балансу газа государств – членов Таможенного союза 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государства – члены Таможенного союза и Единого экономического пространства до 1 марта 2014 г. провести внутригосударственное согласование проекта Протокола, указанного в пункте 1 настоящего Решения, и проинформировать Евразийскую экономическую комиссию о его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создании системы информационного обмена по индикативному</w:t>
      </w:r>
      <w:r>
        <w:br/>
      </w:r>
      <w:r>
        <w:rPr>
          <w:rFonts w:ascii="Times New Roman"/>
          <w:b/>
          <w:i w:val="false"/>
          <w:color w:val="000000"/>
        </w:rPr>
        <w:t>
прогнозному балансу газа государств – членов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информационного обмена, обеспечения сбалансированности спроса и предложения в отношении газа и расширения взаимовыгодных межгосударственных поставок данного вида ресурса,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Соглашения о правилах доступа к услугам субъектов естественных монополий в сфере транспортировки газа по газотранспортным системам, включая основы ценообразования и тарифной политики, от 9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Протокола используемые понятия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органы»: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Министерство энергетики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Министерство энергетики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«национальный индикативный прогнозный баланс газа» – система показателей, характеризующих производство, внутреннее потребление, экспорт и импорт газа государства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«совместный индикативный прогнозный баланс газа» – согласованный компетентными органами индикативный прогнозный баланс газа государств Сторон, представляющий систему национальных показателей, характеризующих производство, внутреннее потребление, экспорт и импорт газа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осуществляют обмен информацией путем представления в Евразийскую экономическую комиссию национальных индикативных прогнозных балансов газа для подготовки совместного индикативного прогнозного баланса газа.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индикативный прогнозный баланс газа разрабатывается по форме согласно приложению № 1 на 5-летний период и включает в себя показатели за прошедший год, ожидаемые показатели за текущий год, а также прогнозные показатели на следующие 3 года. В согласованный совместный индикативный прогнозный баланс газа могут вноситься уточнения в части прогнозных показателей в соответствии с представляемыми в Евразийскую экономическую комиссию в текущем году национальными индикативными прогнозными балансами газа.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Компетентные органы ежегодно, до 1 июля, представляют в Евразийскую экономическую комиссию национальные индикативные прогнозные балансы газа, составленные по форме согласно 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Евразийская экономическая комиссия на основе представленных компетентными органами национальных индикативных прогнозных балансов газа ежегодно, до 1 августа, разрабатывает и направляет на согласование компетентным органам проект совместного индикативного прогнозного баланса газа с пояснительной запиской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ежегодно, до 1 сентября, направляют в Евразийскую экономическую комиссию информацию об отсутствии замечаний по представленному проекту либо замечания с необходимыми обоснованиями.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необходимости уточнения представленной компетентными органами информации и в целях согласования проекта совместного индикативного прогнозного баланса газа Евразийская экономическая комиссия проводит консультации с компетентными органами.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Согласованный компетентными органами совместный индикативный прогнозный баланс газа после рассмотрения на заседании Коллегии Евразийской экономической комиссии направляется Сторонам ежегодно, до 1 октября.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Протокол могут быть внесены изменения, которые оформляются отдельными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настоящего Протокола не затрагивают прав и обязательств государств Сторон, вытекающих из других международных договоров, участниками которых являются государства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путем проведения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по истечении 30 календарных дней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«___» ________ 2014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Беларусь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 Федерации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создании системы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информационного обмена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индикативному прогнозному балансу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газа государств – членов Таможенного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Совместный индикативный прогнозный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газа государств – членов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союза и Единого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пространства на 20__ – 20__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(млрд. куб. м)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2"/>
        <w:gridCol w:w="1555"/>
        <w:gridCol w:w="2404"/>
        <w:gridCol w:w="1697"/>
        <w:gridCol w:w="1697"/>
        <w:gridCol w:w="1415"/>
      </w:tblGrid>
      <w:tr>
        <w:trPr>
          <w:trHeight w:val="555" w:hRule="atLeast"/>
        </w:trPr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баланса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5"/>
        <w:gridCol w:w="1571"/>
        <w:gridCol w:w="2286"/>
        <w:gridCol w:w="1571"/>
        <w:gridCol w:w="1714"/>
        <w:gridCol w:w="1573"/>
      </w:tblGrid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– ВСЕГО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ресурсы: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Импорт: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 – членов Таможенного союза и Единого экономического пространства: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Беларусь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Казахстан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государств: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Беларусь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Казахстан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– ВСЕГО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рынок: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Экспорт: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 – члены Таможенного союза и Единого экономического пространства: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Республики Беларусь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Республики Казахстан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государства: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Республики Беларусь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Республики Казахстан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создании системы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информационного обмена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индикативному прогнозному балансу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газа государств – членов Таможенного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Национальный индикативный прогнозный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баланс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на 20__ – 20__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государства – 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Таможенного союза и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экономического пространства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(млрд. куб. м)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5"/>
        <w:gridCol w:w="2133"/>
        <w:gridCol w:w="2275"/>
        <w:gridCol w:w="995"/>
        <w:gridCol w:w="996"/>
        <w:gridCol w:w="996"/>
      </w:tblGrid>
      <w:tr>
        <w:trPr>
          <w:trHeight w:val="555" w:hRule="atLeast"/>
        </w:trPr>
        <w:tc>
          <w:tcPr>
            <w:tcW w:w="6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 баланса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5"/>
        <w:gridCol w:w="2133"/>
        <w:gridCol w:w="2275"/>
        <w:gridCol w:w="995"/>
        <w:gridCol w:w="996"/>
        <w:gridCol w:w="996"/>
      </w:tblGrid>
      <w:tr>
        <w:trPr>
          <w:trHeight w:val="30" w:hRule="atLeast"/>
        </w:trPr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– ВСЕГО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ресурсы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 – членов Таможенного союза и Единого экономического пространства: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государств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– ВСЕГО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Поставка на внутренний рынок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 – члены Таможенного союза и Единого экономического пространства: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…………….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