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7621" w14:textId="1ee7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прекращении действия отдельных международных договоров государств – членов Таможенного союза и Единого экономического пространства в сфере косвенного налогообложения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Евразийской экономической комиссии от 26 марта 2013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экономике и финансовой политике Сулейменова Т.М.о прекращении в соответствии с решениями Межгосударственного Совета Евразийского экономического сообщества (Высшего органа Таможенного союза) от 21 мая 2010 г. №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19 ноября 2010 г. № 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действия отдельных международных договоров государств – членов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Единого экономического пространства в сфере косвенного налогообложения,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учетом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принципах взимания косвенных налогов при экспорте и импорте товаров, выполнении работ, оказании услуг в таможенном союзе от 25 января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Республике Казахстан и Российской Федерации: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Ускорить принятие мер, направленных на прекращение действия следующих международных договоров: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Российской Федерации и Правительством Республики Казахстан о принципах взимания косвенных налогов во взаимной торговле от 9 октября 2000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от 15 сентября 2004 года 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Соглашение между Правительством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Правительством Республики Казахстан о принципах взимания косвенных налогов во взаимной торговле от 9 октября 2000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Рекомендация вводится в действие с даты ее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