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00a4" w14:textId="02a0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направленных на реализацию Решения Высшего Евразийского экономического совета от 19 декабря 2012 г. № 21 в сфере налогообложения доходов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Евразийской экономической комиссии от 26 марта 2013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экономике и финансовой политике Евразийской экономической комиссии Сулейменова Т.М. о налогообложении доходов физических лиц – мигрантов государств – членов Таможенного союза и Единого экономического пространства,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правительствам государств – членов Таможенного союза и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Начать работу по внесению изменений, предусматривающих возможность взимания налога на доходы физических лиц – нерезидентов государства трудоустройства в порядке и по ставкам, которые установлены налоговым законодательством для резидентов этого государства, с момента заключения трудового договора и получения по нему доходов, в следующие двусторонние межправительственные договоры: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Правительством Российской Федерации об устранении двойного налогообложения и предотвращении уклонения от уплаты налогов на доход и капитал от 18 октября 1996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Республики Казахстан об избежании двойного налогообложения и предотвращении уклонения от уплаты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налогов на доходы и имущество от 11 апреля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Рекомендация вводится в действие с даты ее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