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3e3e" w14:textId="95d3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Пояснения к единой Товарной номенклатуре внешнеэкономической деятельности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5 ноября 2013 года № 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83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18 ноября 2011 г. № 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изменениями Пояснений к единой Товарной номенклатуре внешнеэкономической деятельности Содружества Независимых Государств, внесенными Решением Совета руководителей таможенных служб государств – участников СНГ от 11 июня 2013 г. № 11/57 и на основании изменений русскоязычной версии Пояснений к Гармонизированной системе описания и кодирования товаров Всемирной таможенной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 – членам Таможенного союза и Единого экономического пространства с даты официального опубликования настоящей Рекомендации: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Применять </w:t>
      </w:r>
      <w:r>
        <w:rPr>
          <w:rFonts w:ascii="Times New Roman"/>
          <w:b w:val="false"/>
          <w:i w:val="false"/>
          <w:color w:val="000000"/>
          <w:sz w:val="28"/>
        </w:rPr>
        <w:t>Пояснения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единой Товарной номенклатуре внешнеэкономической деятельности Таможенного союза (приложение к Рекомендации Коллегии Евразийской экономической комиссии от 12 марта 2013 г. № 4) с учетом изменений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Евразийской экономической комиссии                В. Христенко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Рекомендации Коллегии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ноября 2013 г. № 16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Пояснения к единой Товарной номенклатуре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Предисловии к Пояснениям к ТН ВЭД ТС: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 в абзаце четвертом первое предложение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«Первые пять томов основаны на Пояснениях к единой Товарной номенклатуре внешнеэкономической деятельности Содружества Независимых Государств, которые в свою очередь основаны на русскоязычной версии Пояснений к Гармонизированной системе описания и кодирования товаров Всемирной таможенной организации и утверждены Советом руководителей таможенных служб государств – участников Содружества Независимых Государств решением от 22 июня 2012 г. № 5/55.»;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 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«В том случае, когда в тексте имеется пояснение к субпозиции, это обозначено значком (+) после наименования товарной позиции.».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В томе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 в наименовании товарной позиции 0904 ТН ВЭД ТС слова «сушеные, дробленые» заменить словами «сушеные или дробленые,»;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 в части «(2) Сушеные, дробленые или молотые плоды рода Capsicum или рода Pimenta.» пояснений к товарной позиции 0904 ТН ВЭД ТС слова «Сушеные, дробленые» заменить словами «Сушеные или дробленые,»;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 в пояснениях к товарной позиции 1212 ТН ВЭД ТС: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субпозиции 1212 92 ТН ВЭД ТС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«– – плоды рожкового дерева (цератония)»;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(а) исключений части «(А) Морские и прочие водоросли.» слово «каррагенан» заменить словом «каррагинан»;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 в пункте «(3)» части «(В) Агар-агар и другие клеи и загустители растительного происхождения, видоизмененные или невидоизмененные.» пояснений к товарной позиции 1302 ТН ВЭД ТС слово «Каррагенан» заменить словом «Каррагинан», слово «каррагенана» заменить словом «каррагинана», слово «каррагенат» заменить словом «каррагинат».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томе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 в исключениях пояснений к товарной позиции 3507 ТН ВЭД ТС после части «(10) Глюкозоизомераза.» пункт «(г)»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«(г) культуры микроорганизмов, ферменты крови (например, тромбин), фракции крови и их усеченные варианты (части) с ферментативными свойствами/активностью и прочие продукты </w:t>
      </w:r>
      <w:r>
        <w:rPr>
          <w:rFonts w:ascii="Times New Roman"/>
          <w:b/>
          <w:i w:val="false"/>
          <w:color w:val="000000"/>
          <w:sz w:val="28"/>
        </w:rPr>
        <w:t>товарной позиции 3002.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 в наименовании субпозиции 3917 31 ТН ВЭД ТС слово «Мпа» заменить словом «МПа»;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 в пункте (г) части «Резина в сочетании с текстильными материалами» пояснений к группе 40 ТН ВЭД ТС союз «и» после слова «листы» заменить союзом «или».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томе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 в первом предложении пункта «(Б)» пояснений к товарной позиции 4401 ТН ВЭД ТС слово «обтесанные» заменить словом «стесанные»;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 в исключениях пояснений к товарной позиции 5906 ТН ВЭД ТС пункт «(в)» дополнить словами «; что касается критерия для отличия данных изделий от аналогичных изделий товарной позиции 5906 – см. пункт (А) пояснений к товарной позиции 4008».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томе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 в пояснениях к субпозиции 8415 10 ТН ВЭД ТС: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«Моноблочные кондиционеры в едином корпусе выполняются в виде одного блока, объединяющего все необходимые элементы в едином корпусе.»;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дополнить предложением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«Внутренний теплообменный блок может быть установлен в различных местах, например, на стене или в окне, или на потолке.»;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 в пояснениях к товарной позиции 8435 ТН ВЭД ТС после субпозиции 8435 90 ТН ВЭД ТС первый абзац дополнить предложением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данную товарную позицию также включаются машины для коммерческого использования, применяемые в ресторанах или подобных организациях.»;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 в пояснениях к товарной позиции 8438 ТН ВЭД ТС после субпозиции 8438 90 ТН ВЭД ТС первый абзац дополнить предложением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данную товарную позицию также включаются машины для промышленного или коммерческого использования, применяемые в ресторанах или подобных организациях.»;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 в исключениях пояснений к товарной позиции 8473 ТН ВЭД ТС: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новым пунктом «(б)»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«(б) коврики для мыши (классифицируются в соответствии с материалами, из которых они изготовлены);»;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«(б) – (ж)» считать соответственно пунктами «(в) – (з)».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томе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 в исключениях пояснений к товарной позиции 8509 ТН ВЭД ТС после части «ЧАСТИ»: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новым пунктом «(з)»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«(з) соковыжималки для фруктов или овощей, измельчители пищевых продуктов и миксеры или аналогичные устройства для промышленного или коммерческого использования, применяемые в ресторанах или подобных организациях (</w:t>
      </w:r>
      <w:r>
        <w:rPr>
          <w:rFonts w:ascii="Times New Roman"/>
          <w:b/>
          <w:i w:val="false"/>
          <w:color w:val="000000"/>
          <w:sz w:val="28"/>
        </w:rPr>
        <w:t>товарная позиция 8435 или 8438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«(з) – (м)» считать соответственно пунктами «(и) – (н)»;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 в пояснениях к группе 87 ТН ВЭД ТС раздел «Общие положения» после пункта «(7)» после абзаца первого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«Классификация моторных транспортных средств не зависит от операций, которые осуществляются после сборки всех частей в укомплектованное транспортное средство, таких как: крепление идентификационного номера транспортного средства, зарядка тормозной системы и удаление воздуха из тормозов, зарядка системы гидроусилителя руля (усилители рулевого управления) и систем охлаждения и кондиционирования, регулировка фар, регулировка геометрии колес (выравнивание) и регулировка тормозов. Это означает классификацию согласно Правилу 2 (а) Основных правил интерпретации.»;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 в пояснениях к товарной позиции 8703 ТН ВЭД ТС после субпозиции 8703 90 ТН ВЭД ТС: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 и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данную товарную позицию также включаются облегченные трехколесные транспортные средства, такие как: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оборудованные мотоциклетными двигателем, колесами и т.д., которые в силу своей механической конструкции обладают признаками обычных автомобилей, то есть оснащены системой рулевого управления автомобильного типа или одновременно передачей заднего хода и дифференциалом;»;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абзаца четвертого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«Трехколесные транспортные средства, описанные выше, включаются в </w:t>
      </w:r>
      <w:r>
        <w:rPr>
          <w:rFonts w:ascii="Times New Roman"/>
          <w:b/>
          <w:i w:val="false"/>
          <w:color w:val="000000"/>
          <w:sz w:val="28"/>
        </w:rPr>
        <w:t>товарную позицию 8704</w:t>
      </w:r>
      <w:r>
        <w:rPr>
          <w:rFonts w:ascii="Times New Roman"/>
          <w:b w:val="false"/>
          <w:i w:val="false"/>
          <w:color w:val="000000"/>
          <w:sz w:val="28"/>
        </w:rPr>
        <w:t>, если они предназначены для перевозки грузов.»;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 пояснения к товарной позиции 8704 ТН ВЭД ТС после субпозиции 8704 90 ТН ВЭД ТС после абзаца второго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данную товарную позицию также включаются облегченные трехколесные транспортные средства, такие как: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оборудованные мотоциклетными двигателем, колесами и т.д., которые в силу своей механической конструкции обладают признаками обычных автомобилей, то есть оснащены системой рулевого управления автомобильного типа или одновременно передачей заднего хода и дифференциалом;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смонтированные на Т-образном шасси, в котором два задних колеса имеют независимые приводы от отдельных электродвигателей с питанием от аккумуляторных батарей. Управление такими транспортными средствами, как правило, осуществляется от одного центрального рычага управления, с помощью которого водитель может начать движение транспортного средства, производить разгон, торможение, останавливаться и двигаться задним ходом, а также осуществлять повороты направо или налево путем изменения крутящегося момента, передаваемого на ведущие колеса, или поворота переднего колеса.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Трехколесные транспортные средства, описанные выше, включаются в </w:t>
      </w:r>
      <w:r>
        <w:rPr>
          <w:rFonts w:ascii="Times New Roman"/>
          <w:b/>
          <w:i w:val="false"/>
          <w:color w:val="000000"/>
          <w:sz w:val="28"/>
        </w:rPr>
        <w:t>товарную позицию 8703</w:t>
      </w:r>
      <w:r>
        <w:rPr>
          <w:rFonts w:ascii="Times New Roman"/>
          <w:b w:val="false"/>
          <w:i w:val="false"/>
          <w:color w:val="000000"/>
          <w:sz w:val="28"/>
        </w:rPr>
        <w:t>, если они предназначены для перевозки людей.»;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 в пояснениях к товарной позиции 8711 ТН ВЭД ТС после субпозиции 8711 90 ТН ВЭД ТС пятый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«Трехколесные транспортные средства (например, для доставки товаров) также включаются в данную товарную позицию </w:t>
      </w:r>
      <w:r>
        <w:rPr>
          <w:rFonts w:ascii="Times New Roman"/>
          <w:b/>
          <w:i w:val="false"/>
          <w:color w:val="000000"/>
          <w:sz w:val="28"/>
        </w:rPr>
        <w:t>при условии</w:t>
      </w:r>
      <w:r>
        <w:rPr>
          <w:rFonts w:ascii="Times New Roman"/>
          <w:b w:val="false"/>
          <w:i w:val="false"/>
          <w:color w:val="000000"/>
          <w:sz w:val="28"/>
        </w:rPr>
        <w:t>, что они не имеют характеристики моторных транспортных средств товарной позиции 8703 или товарной позиции 8704 (см. пояснения к товарным позициям 8703 и 8704).».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