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e864" w14:textId="f18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направлениях дальнейшего развития интеграционных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2013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на уровне глав государств от 19 декабря 2012 г. № 21 «О реализации основных направлений интеграции»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Рабочей группе по кодификации международных договоров, составляющих договорно-правовую базу Таможенного союза и Единого экономического пространства, до 1 апреля 2013 г. подготовить предложения о направлениях дальнейшего развития интеграционных процессов для рассмотрения на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