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dff4" w14:textId="918d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сфер естественных монополий в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февраля 2013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регулирования деятельности субъектов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2010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Регламенту работы Евразийской экономической комиссии, утвержденному Решением Высшего Евразийского экономического совета от 18 ноября 2011 г. № 1, и приняв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сведению информацию Российской Федерации,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Отнести к сферам естественных монополий в Российской Федерации ледокольную проводку судов и ледовую лоцманскую проводку судов в акватории Северного морского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