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979f" w14:textId="4669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направлениях развития интеграционных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февраля 2013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основным направлениям интеграции и макроэкономике Валовой Т.Д. о ходе работы по углублению интеграции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19 декабря 2012 г. № 21 «О реализации основных направлений интеграции»,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– членов Таможенного союза и Единого экономического пространства по результатам рассмотрения доклада о реализации основных направлений интеграции представить в Евразийскую экономическую комиссию в срок до 12 марта 2013 года предложения по основным направлениям интеграции.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представить для рассмотрения на очередном заседании Совета Евразийской экономической комиссии проект плана мероприятий по подготовке проекта Договора о Евразийском экономическом союзе.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