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6ac5" w14:textId="e3a6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Таможенного союза в отношении отдельных видов органических химических соединений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Совета Евразийской экономической комиссии от 14 марта 2013 года № 17. Утратило силу решением Совета Евразийской экономической комиссии от 14 сентября 2021 года № 80</w:t>
      </w:r>
    </w:p>
    <w:p>
      <w:pPr>
        <w:spacing w:after="0"/>
        <w:ind w:left="0"/>
        <w:jc w:val="both"/>
      </w:pPr>
      <w:r>
        <w:rPr>
          <w:rFonts w:ascii="Times New Roman"/>
          <w:b w:val="false"/>
          <w:i w:val="false"/>
          <w:color w:val="ff0000"/>
          <w:sz w:val="28"/>
        </w:rPr>
        <w:t xml:space="preserve">
      Сноска. Утратило силу решением Совета Евразийской экономической комиссии от 14.09.2021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01.01.2022).</w:t>
      </w:r>
    </w:p>
    <w:bookmarkStart w:name="z1" w:id="0"/>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Установить ставки ввозных таможенных пошлин Единого таможенного тарифа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в отношении отдельных видов органических химических соединений (коды 2905 32000 0, 2914 19900 0, 2914 29000 0, 2916 20000 0, 2922 50000 0, 2924 21000 0, 2930 30 000 0, 293329900 0, 2933 39990 0, 2933 59950 0, 2933 69800 0, 2933 79000 0, 2933 99800 0, 2934 10000 0, 2934 99900 0 ТН ВЭД ТС) в размере 0 процентов от таможенной стоимости с 15 апреля 2013 г. по 14 апреля 2014 г. включительно.</w:t>
      </w:r>
    </w:p>
    <w:bookmarkEnd w:id="1"/>
    <w:bookmarkStart w:name="z3" w:id="2"/>
    <w:p>
      <w:pPr>
        <w:spacing w:after="0"/>
        <w:ind w:left="0"/>
        <w:jc w:val="both"/>
      </w:pPr>
      <w:r>
        <w:rPr>
          <w:rFonts w:ascii="Times New Roman"/>
          <w:b w:val="false"/>
          <w:i w:val="false"/>
          <w:color w:val="000000"/>
          <w:sz w:val="28"/>
        </w:rPr>
        <w:t>
      2. Дополнить примечания к Единому таможенному тарифу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примечанием 24С следующего содержания:</w:t>
      </w:r>
    </w:p>
    <w:bookmarkEnd w:id="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24С)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15.04.2013 по 14.04.2014 включительно.".</w:t>
      </w:r>
    </w:p>
    <w:bookmarkStart w:name="z4" w:id="3"/>
    <w:p>
      <w:pPr>
        <w:spacing w:after="0"/>
        <w:ind w:left="0"/>
        <w:jc w:val="both"/>
      </w:pPr>
      <w:r>
        <w:rPr>
          <w:rFonts w:ascii="Times New Roman"/>
          <w:b w:val="false"/>
          <w:i w:val="false"/>
          <w:color w:val="000000"/>
          <w:sz w:val="28"/>
        </w:rPr>
        <w:t xml:space="preserve">
      3. Поручить Коллегии Евразийской экономической комиссии провести мониторинг ситуации на рынке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в том числе с учетом реализации проектов по их производству на территориях государств-членов Таможенного союза и Единого экономического пространства и не позднее 1 ноября 2013 г. представить для рассмотрения на заседании Совета Евразийской экономической комиссии предложения о возможном установлении ставок ввозных таможенных пошлин, указанных в пункте 1 настоящего Решения, на постоянной основе.</w:t>
      </w:r>
    </w:p>
    <w:bookmarkEnd w:id="3"/>
    <w:bookmarkStart w:name="z5" w:id="4"/>
    <w:p>
      <w:pPr>
        <w:spacing w:after="0"/>
        <w:ind w:left="0"/>
        <w:jc w:val="both"/>
      </w:pP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