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43ca" w14:textId="cde4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Совета Евразийской экономической комиссии от 2 июля 2013 года № 45. Утратило силу решением Совета Евразийской экономической комиссии от 14 сентября 2021 года № 80</w:t>
      </w:r>
    </w:p>
    <w:p>
      <w:pPr>
        <w:spacing w:after="0"/>
        <w:ind w:left="0"/>
        <w:jc w:val="both"/>
      </w:pPr>
      <w:r>
        <w:rPr>
          <w:rFonts w:ascii="Times New Roman"/>
          <w:b w:val="false"/>
          <w:i w:val="false"/>
          <w:color w:val="ff0000"/>
          <w:sz w:val="28"/>
        </w:rPr>
        <w:t xml:space="preserve">
      Сноска. Утратило силу решением Совета Евразийской экономической комиссии от 14.09.2021 </w:t>
      </w:r>
      <w:r>
        <w:rPr>
          <w:rFonts w:ascii="Times New Roman"/>
          <w:b w:val="false"/>
          <w:i w:val="false"/>
          <w:color w:val="ff0000"/>
          <w:sz w:val="28"/>
        </w:rPr>
        <w:t>№ 80</w:t>
      </w:r>
      <w:r>
        <w:rPr>
          <w:rFonts w:ascii="Times New Roman"/>
          <w:b w:val="false"/>
          <w:i w:val="false"/>
          <w:color w:val="ff0000"/>
          <w:sz w:val="28"/>
        </w:rPr>
        <w:t xml:space="preserve"> (вводится в действие с 01.01.2022).</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Совет Евразийской экономической комиссии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Внести в единую Товарную номенклатуру внешнеэкономической деятельности Таможенного союза и Единый таможенный тариф Таможенного союза (</w:t>
      </w:r>
      <w:r>
        <w:rPr>
          <w:rFonts w:ascii="Times New Roman"/>
          <w:b w:val="false"/>
          <w:i w:val="false"/>
          <w:color w:val="000000"/>
          <w:sz w:val="28"/>
        </w:rPr>
        <w:t>приложение</w:t>
      </w:r>
      <w:r>
        <w:rPr>
          <w:rFonts w:ascii="Times New Roman"/>
          <w:b w:val="false"/>
          <w:i w:val="false"/>
          <w:color w:val="000000"/>
          <w:sz w:val="28"/>
        </w:rPr>
        <w:t xml:space="preserve"> к Решению Совета Евразийской экономической комиссии от 16 июля 2012 г. № 54) следующие изменения:</w:t>
      </w:r>
    </w:p>
    <w:bookmarkEnd w:id="1"/>
    <w:bookmarkStart w:name="z3" w:id="2"/>
    <w:p>
      <w:pPr>
        <w:spacing w:after="0"/>
        <w:ind w:left="0"/>
        <w:jc w:val="both"/>
      </w:pPr>
      <w:r>
        <w:rPr>
          <w:rFonts w:ascii="Times New Roman"/>
          <w:b w:val="false"/>
          <w:i w:val="false"/>
          <w:color w:val="000000"/>
          <w:sz w:val="28"/>
        </w:rPr>
        <w:t xml:space="preserve">
      а) исключить из единой Товарной номенклатуры внешнеэкономической деятельности Таможенного союза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 включить в единую Товарную номенклатуру внешнеэкономической деятельности Таможенного союза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 установить ставки ввозных таможенных пошлин Единого таможенного тарифа Таможенного союза согласно </w:t>
      </w:r>
      <w:r>
        <w:rPr>
          <w:rFonts w:ascii="Times New Roman"/>
          <w:b w:val="false"/>
          <w:i w:val="false"/>
          <w:color w:val="000000"/>
          <w:sz w:val="28"/>
        </w:rPr>
        <w:t>приложению № 3</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г) внести в дополнительные примечания Таможенного союза к отдельным группам единой Товарной номенклатуры внешнеэкономической деятельности Таможенного союза изменения согласно </w:t>
      </w:r>
      <w:r>
        <w:rPr>
          <w:rFonts w:ascii="Times New Roman"/>
          <w:b w:val="false"/>
          <w:i w:val="false"/>
          <w:color w:val="000000"/>
          <w:sz w:val="28"/>
        </w:rPr>
        <w:t>приложению № 4</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2. Коллегии Евразийской экономической комиссии:</w:t>
      </w:r>
    </w:p>
    <w:bookmarkEnd w:id="6"/>
    <w:p>
      <w:pPr>
        <w:spacing w:after="0"/>
        <w:ind w:left="0"/>
        <w:jc w:val="both"/>
      </w:pPr>
      <w:r>
        <w:rPr>
          <w:rFonts w:ascii="Times New Roman"/>
          <w:b w:val="false"/>
          <w:i w:val="false"/>
          <w:color w:val="000000"/>
          <w:sz w:val="28"/>
        </w:rPr>
        <w:t>
      внести необходимые предложения по приведению договорно-правовой базы Таможенного союза и Единого экономического пространства в соответствие с единой Товарной номенклатурой внешнеэкономической деятельности Таможенного союза и Единым таможенным тарифом Таможенного союза;</w:t>
      </w:r>
    </w:p>
    <w:p>
      <w:pPr>
        <w:spacing w:after="0"/>
        <w:ind w:left="0"/>
        <w:jc w:val="both"/>
      </w:pPr>
      <w:r>
        <w:rPr>
          <w:rFonts w:ascii="Times New Roman"/>
          <w:b w:val="false"/>
          <w:i w:val="false"/>
          <w:color w:val="000000"/>
          <w:sz w:val="28"/>
        </w:rPr>
        <w:t>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утвержденный Решением Межгосударственного Совета Евразийского экономического сообщества (Высшего органа Таможенного союза) от 27 ноября 2009 г. № 18.</w:t>
      </w:r>
    </w:p>
    <w:bookmarkStart w:name="z8" w:id="7"/>
    <w:p>
      <w:pPr>
        <w:spacing w:after="0"/>
        <w:ind w:left="0"/>
        <w:jc w:val="both"/>
      </w:pPr>
      <w:r>
        <w:rPr>
          <w:rFonts w:ascii="Times New Roman"/>
          <w:b w:val="false"/>
          <w:i w:val="false"/>
          <w:color w:val="000000"/>
          <w:sz w:val="28"/>
        </w:rPr>
        <w:t xml:space="preserve">
      3. До внесения изменений в Перечень, указанный в пункте 2 настоящего Решения, решения об изменении ставок ввозных таможенных пошлин в отношении товаров, предусмотренных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Решению, принимаются Советом Евразийской экономической комиссии.</w:t>
      </w:r>
    </w:p>
    <w:bookmarkEnd w:id="7"/>
    <w:bookmarkStart w:name="z9" w:id="8"/>
    <w:p>
      <w:pPr>
        <w:spacing w:after="0"/>
        <w:ind w:left="0"/>
        <w:jc w:val="both"/>
      </w:pPr>
      <w:r>
        <w:rPr>
          <w:rFonts w:ascii="Times New Roman"/>
          <w:b w:val="false"/>
          <w:i w:val="false"/>
          <w:color w:val="000000"/>
          <w:sz w:val="28"/>
        </w:rPr>
        <w:t>
      4. Настоящее Решение вступает в силу с 1 сентября 2013 г., за исключением пункта 2.</w:t>
      </w:r>
    </w:p>
    <w:bookmarkEnd w:id="8"/>
    <w:bookmarkStart w:name="z10" w:id="9"/>
    <w:p>
      <w:pPr>
        <w:spacing w:after="0"/>
        <w:ind w:left="0"/>
        <w:jc w:val="both"/>
      </w:pPr>
      <w:r>
        <w:rPr>
          <w:rFonts w:ascii="Times New Roman"/>
          <w:b w:val="false"/>
          <w:i w:val="false"/>
          <w:color w:val="000000"/>
          <w:sz w:val="28"/>
        </w:rPr>
        <w:t>
      Пункт 2 настоящего Решения вступает в силу по истечении 10 календарных дней с даты официального опубликования настоящего Решения.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45</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единой Товарной номенклатуры</w:t>
      </w:r>
      <w:r>
        <w:br/>
      </w:r>
      <w:r>
        <w:rPr>
          <w:rFonts w:ascii="Times New Roman"/>
          <w:b/>
          <w:i w:val="false"/>
          <w:color w:val="000000"/>
        </w:rPr>
        <w:t>внешнеэкономической 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p>
            <w:pPr>
              <w:spacing w:after="20"/>
              <w:ind w:left="20"/>
              <w:jc w:val="both"/>
            </w:pPr>
            <w:r>
              <w:rPr>
                <w:rFonts w:ascii="Times New Roman"/>
                <w:b w:val="false"/>
                <w:i w:val="false"/>
                <w:color w:val="000000"/>
                <w:sz w:val="20"/>
              </w:rPr>
              <w:t>
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цианокобаламин (витамин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пластин максимальной</w:t>
            </w:r>
          </w:p>
          <w:p>
            <w:pPr>
              <w:spacing w:after="20"/>
              <w:ind w:left="20"/>
              <w:jc w:val="both"/>
            </w:pPr>
            <w:r>
              <w:rPr>
                <w:rFonts w:ascii="Times New Roman"/>
                <w:b w:val="false"/>
                <w:i w:val="false"/>
                <w:color w:val="000000"/>
                <w:sz w:val="20"/>
              </w:rPr>
              <w:t>
площадью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со встроенным холодильным оборудованием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самолеты и прочие летательные аппараты, </w:t>
            </w:r>
          </w:p>
          <w:p>
            <w:pPr>
              <w:spacing w:after="20"/>
              <w:ind w:left="20"/>
              <w:jc w:val="both"/>
            </w:pPr>
            <w:r>
              <w:rPr>
                <w:rFonts w:ascii="Times New Roman"/>
                <w:b w:val="false"/>
                <w:i w:val="false"/>
                <w:color w:val="000000"/>
                <w:sz w:val="20"/>
              </w:rPr>
              <w:t xml:space="preserve">
с массой пустого снаряженного аппарата </w:t>
            </w:r>
          </w:p>
          <w:p>
            <w:pPr>
              <w:spacing w:after="20"/>
              <w:ind w:left="20"/>
              <w:jc w:val="both"/>
            </w:pPr>
            <w:r>
              <w:rPr>
                <w:rFonts w:ascii="Times New Roman"/>
                <w:b w:val="false"/>
                <w:i w:val="false"/>
                <w:color w:val="000000"/>
                <w:sz w:val="20"/>
              </w:rPr>
              <w:t>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оснащенные грузовой рампой, с максимальной взлетной массой более 370 000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45</w:t>
            </w:r>
          </w:p>
        </w:tc>
      </w:tr>
    </w:tbl>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единую Товарную номенклатуру</w:t>
      </w:r>
      <w:r>
        <w:br/>
      </w:r>
      <w:r>
        <w:rPr>
          <w:rFonts w:ascii="Times New Roman"/>
          <w:b/>
          <w:i w:val="false"/>
          <w:color w:val="000000"/>
        </w:rPr>
        <w:t>внешнеэкономической деятельности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ед.</w:t>
            </w:r>
          </w:p>
          <w:p>
            <w:pPr>
              <w:spacing w:after="20"/>
              <w:ind w:left="20"/>
              <w:jc w:val="both"/>
            </w:pPr>
            <w:r>
              <w:rPr>
                <w:rFonts w:ascii="Times New Roman"/>
                <w:b w:val="false"/>
                <w:i w:val="false"/>
                <w:color w:val="000000"/>
                <w:sz w:val="20"/>
              </w:rPr>
              <w:t>
изм.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2-хлоpэтилфосфоновая кислота; кpемнийоpганические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хлорпротиксен (INN); теналидин (INN) и его тартраты и малеаты; фуразолидон (INN); 7-аминоцефалоспорановая кислота; соли и сложные эфиры (6R,7R)-3-ацетоксиметил-7-[(R)-2-формилокси-2-фенилацетамидо]-8-оксо-5-тиа-1-азабицикло[4,2,0]окт-2-ен-2-карбоновой кислоты; 1-[2-(1,3-диоксан-2-ил)этил]-2-метилпиридин бромид: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природные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пенициллины или их производные, имеющие структуру пенициллановой кислоты:</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или представленные в виде дозированных лекарственных форм, но не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гормонов или прочих соединений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растительного происхождения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товары, упомянутые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4,6-динитро-о-крезол (ДНОК (ISO)) или его соли, только трибутилолова соединения или смеси указанных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фанера клееная, состоящая из листов, толщина каждого из которых не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по крайней мере, один слой из древесно-стружечной плиты: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5703 20 120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в виде пластин максимальной </w:t>
            </w:r>
          </w:p>
          <w:p>
            <w:pPr>
              <w:spacing w:after="20"/>
              <w:ind w:left="20"/>
              <w:jc w:val="both"/>
            </w:pPr>
            <w:r>
              <w:rPr>
                <w:rFonts w:ascii="Times New Roman"/>
                <w:b w:val="false"/>
                <w:i w:val="false"/>
                <w:color w:val="000000"/>
                <w:sz w:val="20"/>
              </w:rPr>
              <w:t>
площадью 1 м</w:t>
            </w:r>
            <w:r>
              <w:rPr>
                <w:rFonts w:ascii="Times New Roman"/>
                <w:b w:val="false"/>
                <w:i w:val="false"/>
                <w:color w:val="000000"/>
                <w:vertAlign w:val="superscript"/>
              </w:rPr>
              <w:t>2</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6104 69 000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 или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банки для консервирования (банки для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номинальной вместимостью не более </w:t>
            </w:r>
          </w:p>
          <w:p>
            <w:pPr>
              <w:spacing w:after="20"/>
              <w:ind w:left="20"/>
              <w:jc w:val="both"/>
            </w:pPr>
            <w:r>
              <w:rPr>
                <w:rFonts w:ascii="Times New Roman"/>
                <w:b w:val="false"/>
                <w:i w:val="false"/>
                <w:color w:val="000000"/>
                <w:sz w:val="20"/>
              </w:rPr>
              <w:t>
0,15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0,25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бесцветного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цветного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блоки и кирпичи, используемые в строительстве: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4</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168,3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прецизионные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кВт, но не более 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 кВт, но не более 50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 кВт, но не более 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кВт, но не более 200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 кВт, но не более 1000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r>
              <w:rPr>
                <w:rFonts w:ascii="Times New Roman"/>
                <w:b w:val="false"/>
                <w:i w:val="false"/>
                <w:color w:val="000000"/>
                <w:vertAlign w:val="superscript"/>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со встроенным холодильным оборудованием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производительностью 3 кВт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измерения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 кВА, но не более 16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16 кВА, но не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w:t>
            </w:r>
          </w:p>
          <w:p>
            <w:pPr>
              <w:spacing w:after="20"/>
              <w:ind w:left="20"/>
              <w:jc w:val="both"/>
            </w:pPr>
            <w:r>
              <w:rPr>
                <w:rFonts w:ascii="Times New Roman"/>
                <w:b w:val="false"/>
                <w:i w:val="false"/>
                <w:color w:val="000000"/>
                <w:sz w:val="20"/>
              </w:rPr>
              <w:t>
100 кг, но менее 420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массой пустого снаряженного аппарата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самолеты и прочие летательные аппараты,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r>
              <w:rPr>
                <w:rFonts w:ascii="Times New Roman"/>
                <w:b w:val="false"/>
                <w:i w:val="false"/>
                <w:color w:val="000000"/>
                <w:vertAlign w:val="superscript"/>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количеством пассажирских мест более чем на 50 человек, но не более чем на </w:t>
            </w:r>
          </w:p>
          <w:p>
            <w:pPr>
              <w:spacing w:after="20"/>
              <w:ind w:left="20"/>
              <w:jc w:val="both"/>
            </w:pPr>
            <w:r>
              <w:rPr>
                <w:rFonts w:ascii="Times New Roman"/>
                <w:b w:val="false"/>
                <w:i w:val="false"/>
                <w:color w:val="000000"/>
                <w:sz w:val="20"/>
              </w:rPr>
              <w:t>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не более чем на 50 человек:</w:t>
            </w:r>
            <w:r>
              <w:rPr>
                <w:rFonts w:ascii="Times New Roman"/>
                <w:b w:val="false"/>
                <w:i w:val="false"/>
                <w:color w:val="000000"/>
                <w:vertAlign w:val="superscript"/>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самолеты гражданские пассажирские с количеством пассажирских мест более чем на 50 человек, но не более чем на </w:t>
            </w:r>
          </w:p>
          <w:p>
            <w:pPr>
              <w:spacing w:after="20"/>
              <w:ind w:left="20"/>
              <w:jc w:val="both"/>
            </w:pPr>
            <w:r>
              <w:rPr>
                <w:rFonts w:ascii="Times New Roman"/>
                <w:b w:val="false"/>
                <w:i w:val="false"/>
                <w:color w:val="000000"/>
                <w:sz w:val="20"/>
              </w:rPr>
              <w:t>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оснащенные грузовой рампой, с максимальной взлетной массой более 370 000 кг:</w:t>
            </w:r>
            <w:r>
              <w:rPr>
                <w:rFonts w:ascii="Times New Roman"/>
                <w:b w:val="false"/>
                <w:i w:val="false"/>
                <w:color w:val="000000"/>
                <w:vertAlign w:val="superscript"/>
              </w:rPr>
              <w:t xml:space="preserve">18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бескодовая подсубпозиция после субпозиции 3004 10 000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субпозиции 3004 50 000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3917 39 000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7304 31 200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7306 30 770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7608 20 810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7608 20 890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10 200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10 800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30 200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30 800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40 200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8418 40 800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8504 31 800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40 001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бескодовая подсубпозиция после подсубпозиции 8802 40 003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бескодовая подсубпозиция после подсубпозиции 8802 40 009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45</w:t>
            </w:r>
          </w:p>
        </w:tc>
      </w:tr>
    </w:tbl>
    <w:p>
      <w:pPr>
        <w:spacing w:after="0"/>
        <w:ind w:left="0"/>
        <w:jc w:val="left"/>
      </w:pPr>
      <w:r>
        <w:rPr>
          <w:rFonts w:ascii="Times New Roman"/>
          <w:b/>
          <w:i w:val="false"/>
          <w:color w:val="000000"/>
        </w:rPr>
        <w:t xml:space="preserve"> СТАВКИ</w:t>
      </w:r>
      <w:r>
        <w:br/>
      </w:r>
      <w:r>
        <w:rPr>
          <w:rFonts w:ascii="Times New Roman"/>
          <w:b/>
          <w:i w:val="false"/>
          <w:color w:val="000000"/>
        </w:rPr>
        <w:t>ввозных таможенных пошлин</w:t>
      </w:r>
      <w:r>
        <w:br/>
      </w:r>
      <w:r>
        <w:rPr>
          <w:rFonts w:ascii="Times New Roman"/>
          <w:b/>
          <w:i w:val="false"/>
          <w:color w:val="000000"/>
        </w:rPr>
        <w:t>Единого таможенного тарифа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пресноводная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(Thunnus thynnus)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(Thunnus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(Thunnus maccoyii)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с головой и жабрами, без внутренностей, массой более 1,2 кг каждая, или без головы, жабр и внутренностей, массой более 1 кг каждая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(Oncorhynchus nerka, Oncorhynchus gorbuscha, Oncorhynchus keta, Oncorhynchus tschawytscha, Oncorhynchus kisutch, Oncorhynchus masou и Oncorhynchus rhodurus)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(Hiррoglossus stenoleрis)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(Leрidorhombus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(Engraulis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(Scomber scombrus, Scomber australasicus, Scomber japonicus)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(Micromesistius poutassou,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Dentex dentex и </w:t>
            </w:r>
          </w:p>
          <w:p>
            <w:pPr>
              <w:spacing w:after="20"/>
              <w:ind w:left="20"/>
              <w:jc w:val="both"/>
            </w:pPr>
            <w:r>
              <w:rPr>
                <w:rFonts w:ascii="Times New Roman"/>
                <w:b w:val="false"/>
                <w:i w:val="false"/>
                <w:color w:val="000000"/>
                <w:sz w:val="20"/>
              </w:rPr>
              <w:t>
Рagellus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(Sрarus aurata)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(Oncorhynchus nerka)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(Oncorhynchus gorbuscha, Oncorhynchus keta, Oncorhynchus tschawytscha, Oncorhynchus kisutch, Oncorhynchus masou и Oncorhynchus rhodurus)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(Salmo salar) и лосось дунайский (Hucho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aрache или Oncorhynchus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Oncorhynchus mykiss, с головой и жабрами, без внутренностей, массой более 1,2 кг каждая или без головы, жабр и внутренностей, массой более 1 кг каждая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(Pangasius spp., Silurus spp., Clarias spp., Ictalurus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(Cyprinus carpio, Carassius carassius, Ctenopharyngodon idellus, Hypophthalmichthys spp., Cirrhinus spp., Mylopharyngodon piceus)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(Anguilla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(Reinhardtius hiррoglossoides)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(Hiррoglossus hiррoglossus)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(Hiррoglossus stenoleрis)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(Рleuronectes рlatessa)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(Solea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(Psetta maxima)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(Рlatichthys flesus)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рода Rhombosolea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Рelotreis flavilatus или Рeltorhamрhus novaezealandiae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для промышленного производства продуктов товарной позиции 1604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(Cluрea harengus, Cluрea рallasii)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 не менее 0,025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вида Sardina рilchardus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сардины рода Sardinoрs; сардинелла (Sardinella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кильки или шпроты (Sрrattus sрrattus)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scombrus или Scomber jaрonicus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но не менее 0,045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Scomber australasicus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(Trachurus trachurus)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(Trachurus murphyi)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ставрида вида Caranx trahurus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(Rachycentron canadum)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morhua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ogac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Gadus macroceрhalus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(Pollachius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(Merluccius capensis) и мерлуза намибийская (глубоководная) (Merluccius paradoxus)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(Merluccius hubbsi)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(Merluccius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американский нитеперый налим рода Uroрhycis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(Micromesistius poutassou)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(Micromesistius australis)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рыба вида Boreogadus saida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(Merlangius merlangus)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(Pollachius pollachius)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(Macruronus novaezealandiae)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(Molva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Squalus acanthias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вида Scyliorhinus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скатовые, или ромбовые скаты (Rajidae)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(Dicentrarchus labrax)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рыба вида Orcynoрsis unicolor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анчоусы (Engraulis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(Dentex dentex и Рagellus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(Sparus aurata)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(Brama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(Loрhius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(Genyрterus blacodes)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мойва (Mallotus villosus)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рыба вида Kathetostoma giganteum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икра и молоки для производства дезоксирибонуклеиновой кислоты или сульфата протамина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(Pleuronectidae, Bothidae, Cynoglossidae, Soleidae, Scophthalmidae и Citharidae)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(Gadus morhua, Gadus ogac, Gadus macroceрhalus) и рыбы вида Boreogadus saida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(Рollachius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(Sebastes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 сома (Pangasius spp., Silurus spp., Clarias spp., Ictalurus spp.), карпа (Cyprinus carpio, Carassius carassius, Ctenopharyngodon idellus, Hypophthalmichthys spp., Cirrhinus spp., Mylopharyngodon piceus), угря (Anguilla spp.), латеса нильского (Lates niloticus) и змееголова (Channa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рыбы семейств Bregmacerotidae, Euclichthyidae, Gadidae, Macrouridae, Melanonidae, Merlucciidae, Moridae и Muraenolepididae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(Oreochromis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(Pangasius spp., Silurus spp., Clarias spp., Ictalurus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(Lates niloticus)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вида Gadus macroceрhalus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(Melanogrammus aeglefinus)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(Pollachius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(Merluccius capensis) и мерлузы намибийской (глубоководной) (Merluccius paradoxus)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(Merluccius hubbsi)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американского нитеперого налима рода Uroрhycis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(Theragra chalcogramma)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рыбы вида Boreogadus saida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(Merlangius merlangus)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(Macruronus novaezealandiae)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(Molva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(Oncorhynchus nerka, Oncorhynchus gorbuscha, Oncorhynchus keta, Oncorhynchus tschawytscha, Oncorhynchus kisutch, Oncorhynchus masou и Oncorhynchus rhodurus), лосося атлантического (Salmo salar) и лосося дунайского (Hucho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вида Oncorhynchus mykiss, массой более 400 г каждое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видов Oncorhynchus apache и Oncorhynchus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(Рleuronectes рlatessa)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(Рlatichthys flesus)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(Leрidorhombus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(Xiphias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(Clupea harengus, Clupea pallasii)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тунца (рода Thunnus), скипджека, или тунца полосатого (Euthynnus (Katsuwonus) pelamis)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вида Sebastes marinus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скипджека, или тунца полосатого (Euthynnus (Katsuwonus) pelamis) субпозиции 0304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скумбрии вида Scomber australasicus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колючей (Squalus acanthias sрр.) и акулы кошачьей (Scyliorhinus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акулы сельдевой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акул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(Loрhius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(Xiрhias gladius)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(Dissostichus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macroceрhalus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трески вида Gadus morhua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(Melanogrammus aeglefinus)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(Рollachius virens)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(Merluccius sрр.) и американского нитеперого налима (Uroрhycis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(Micromesistius рoutassou или Gadus рoutassou)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(Cluрea harengus, Cluрea рallasii)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(Sebastes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(Leрidorhombus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(Brama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(Loрhius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не более 11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жира более 11 мас.%, но не более 27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8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более 8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жира не более 9,5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рекомбинированное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сывороточное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но не менее 0,19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39 мас.% или более, но менее 60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60 мас.% или более, но не более 75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жира более 75 мас.%, но менее 80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 содержанием жира 99,3 мас.% или более и с содержанием воды </w:t>
            </w:r>
          </w:p>
          <w:p>
            <w:pPr>
              <w:spacing w:after="20"/>
              <w:ind w:left="20"/>
              <w:jc w:val="both"/>
            </w:pPr>
            <w:r>
              <w:rPr>
                <w:rFonts w:ascii="Times New Roman"/>
                <w:b w:val="false"/>
                <w:i w:val="false"/>
                <w:color w:val="000000"/>
                <w:sz w:val="20"/>
              </w:rPr>
              <w:t>
не более 0,5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200 г,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жира 45 мас.% или более при пересчете на сухое вещество, выдержанный в течение трех или более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0,38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но не менее 0,45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Грюйер, Сбринц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0406 90 170 0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Бергказе, Аппенцеллер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0,37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 включая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рододендроны и азалии, привитые или непривитые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розы, привитые или непривитые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растения овощных культур, земляники и клубники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лесные деревья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черенки укорененные и молодые растения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растения для открытого грунта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черенки укорененные и молодые растения, за исключением кактусов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цветущие растения с бутонами или цветками, за исключением кактусов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молодой, с 1 января по 30 июня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свекла столовая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января по конец февраля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ноября по 10 ноября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11 ноября по 31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0,071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сидра, навалом, </w:t>
            </w:r>
          </w:p>
          <w:p>
            <w:pPr>
              <w:spacing w:after="20"/>
              <w:ind w:left="20"/>
              <w:jc w:val="both"/>
            </w:pPr>
            <w:r>
              <w:rPr>
                <w:rFonts w:ascii="Times New Roman"/>
                <w:b w:val="false"/>
                <w:i w:val="false"/>
                <w:color w:val="000000"/>
                <w:sz w:val="20"/>
              </w:rPr>
              <w:t>
с 16 сентября по 15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апреля по 30 июня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июля по 31 июля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для производства перри, или грушевого сидра, навалом, </w:t>
            </w:r>
          </w:p>
          <w:p>
            <w:pPr>
              <w:spacing w:after="20"/>
              <w:ind w:left="20"/>
              <w:jc w:val="both"/>
            </w:pPr>
            <w:r>
              <w:rPr>
                <w:rFonts w:ascii="Times New Roman"/>
                <w:b w:val="false"/>
                <w:i w:val="false"/>
                <w:color w:val="000000"/>
                <w:sz w:val="20"/>
              </w:rPr>
              <w:t>
с 1 августа по 31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земляника и клубника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хурма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0,026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0,039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короткозерный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более 2, но менее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отношением длины к ширине, равным 3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дробленый 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пшеницы мягкой и спельты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хлопья и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муки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поджаренный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0,054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но не менее 0,066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0,054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но не менее 0,05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0,11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сафлоровое масло или его фракции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0,12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0,096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нетто-объемом 10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0,12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но не менее 0,096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более 10 мас.%, но не более 15 мас.% молочных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но не более 15 мас.% молочных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0,147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пригодные для употребления в пищу смеси или готовые продукты, используемые в качестве смазки для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колбасы, сухие или пастообразные, сырые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долларов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 доллара США за 1000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 солодки, или лакрицы, содержащий более 10 мас.% сахарозы, но не содержащий других добавок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шоколад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0,217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пасты и массы, включая марципан, в первичных упаковках нетто-массой 1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пастилки от боли в горле и таблетки от кашля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покрытые сахаром (дражированные)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1704 90 650 0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кондитерские изделия в виде резинки и желе, включая фруктовую пасту в виде кондитерских изделий из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но не менее 0,209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леденцовая карамель, с начинкой или без начинки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тоффи, карамели прочие и аналогичные сладости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но не менее 0,15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отпрессованные таблетки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0,227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но не менее 0,2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 мас.% или более, но менее 65 мас.% сахарозы (включая инвертный сахар, выраженный как сахароза) или изоглюкозы, выраженной как сахаpоза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65 мас.% или более, но менее 80 мас.% сахарозы (включая инвертный сахар, выраженный как сахароза) или изоглюкозы, выраженной как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80 мас.% или более сахарозы (включая инвертный сахар, выраженный как сахароза) или изоглюкозы, выраженной как сахароза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добавкой зерна злаков, плодов или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алкоголь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без начинки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леденцовая карамель, с начинкой или без начинки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тоффи, карамели прочие и аналогичные сладости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пасты,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изделия, содержащие какао и предназначенные для производства или приготовления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0,135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содержащее 8 мас.% или более молочных 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0,081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сухое печенье в виде сандвичей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0,099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0,113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влаги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85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соленые, с начинкой или без начинки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но не менее 0,125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сухое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экструдированные или вытянутые продукты, острые или соленые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0,133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подслащивающими добавками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0,135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0,12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огурцы и корнишоны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(Рisum sativum)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2007 10 919 0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2007 10 999 0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сахара более 13 мас.%, но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пюре и паста из сливы видов рода Рrunus, в первичных упаковках нетто-массой более 100 кг, для промышленной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вишни и черешни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земляники и клубники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малины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плодов и тропических орехов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арахисовое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тропические орехи;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миндаль и фисташки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обжаренные тропические орехи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миндаль и фисташки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17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19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4,5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 но менее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2008 60 500 9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кислая вишня (Prunus cerasus)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13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содержанием сахара более 15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менее 4,5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добавки сахара, в первичных упаковках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содержащая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тропических плодов (включая смеси, содержащие 50 мас.% или более тропических орехов и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11,85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сахара более 13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2008 99 280 0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тропические плоды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слива видов рода Рrunus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имбирь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виноград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2008 99 670 2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слива видов рода Рrunus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 кг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2008 99 780 0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кукуруза, кроме сахарной кукурузы (Zea mays var. saccharata)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ямс, сладкий картофель, или батат, и аналогичные употребляемые в пищу части растений, содержащие 5 мас.% или более крахмала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0,058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добавки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содержащий добавки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содержащий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30 евро за 100 кг нетто-массы, содержащий добавки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не превышающей 18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концентрированный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превышающей 18 евро за 100 кг нетто-массы,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 не менее 0,045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 нетто-массы, в бочках, цистернах, флекси-танках вместимостью не более 40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2009 81 310 8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плодов растений вида Vaccinium macrocarрon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не превышающей 22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сок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но не менее 0,061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стоимостью, превышающей 18 евро за 100 кг нетто-массы, содержащий добавки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содержащий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 не менее 0,051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вишневый или черешневый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сок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концентрированные, стоимостью, превышающей 30 евро за 100 кг нетто-массы, в бочках, цистернах, флекси-танках вместимостью более 40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0,046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18 евро за 100 кг нетто-массы, и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но не менее 0,065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 не менее 0,056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упаковках объемом не более 0,35 л,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но не менее 0,063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содержанием добавок сахара не более 30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 содержащие добавок сахара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смеси соков из тропических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0,062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сухие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 пекарные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2 л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2208 70 900 0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сосудах емкостью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евро за 1 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некальцинированный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диоксид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триоксид серы (серный ангидрид); триоксид димышьяка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твердом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водном растворе (щелок натровый или сода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гидроксид калия (едкое 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пероксиды натрия или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соли и сложные эфиры щавелевой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карбонилы, алкилы, фуллерены, нуклеиды ртути, ртутные соли кислот, поименованных или включенных в товарную позицию 2931 или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ртутные соли нуклеиновых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и его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изопрен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смеси изомеров ксилола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(спирт лауриловый), гексадекан-1-ол (спирт цетиловый) и октадекан-1-ол (спирт стеариловый)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кислоты циклоалкановые, циклоалкеновые или циклотерпеновые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терефталевая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аминоспиртофенолы, аминокислотофенолы и аминосоединения прочие с кислородсодержащими функциональными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и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или тетрасульфиды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тиодигликоль (INN) </w:t>
            </w:r>
          </w:p>
          <w:p>
            <w:pPr>
              <w:spacing w:after="20"/>
              <w:ind w:left="20"/>
              <w:jc w:val="both"/>
            </w:pPr>
            <w:r>
              <w:rPr>
                <w:rFonts w:ascii="Times New Roman"/>
                <w:b w:val="false"/>
                <w:i w:val="false"/>
                <w:color w:val="000000"/>
                <w:sz w:val="20"/>
              </w:rPr>
              <w:t>
(2,2'- тиодиэтанол)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DL-2-гидрокси-</w:t>
            </w:r>
          </w:p>
          <w:p>
            <w:pPr>
              <w:spacing w:after="20"/>
              <w:ind w:left="20"/>
              <w:jc w:val="both"/>
            </w:pPr>
            <w:r>
              <w:rPr>
                <w:rFonts w:ascii="Times New Roman"/>
                <w:b w:val="false"/>
                <w:i w:val="false"/>
                <w:color w:val="000000"/>
                <w:sz w:val="20"/>
              </w:rPr>
              <w:t>
4-(метилтио)масляная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тетраметилсвинец и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трибутилолова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(5-этил-2-метил-2-окси-1,3,2-диоксафосфинан-5-ил)метил метилметилфосфонат; бис[(5-этил-2-метил-2-окси-1,3,2-диоксафосфинан-</w:t>
            </w:r>
          </w:p>
          <w:p>
            <w:pPr>
              <w:spacing w:after="20"/>
              <w:ind w:left="20"/>
              <w:jc w:val="both"/>
            </w:pPr>
            <w:r>
              <w:rPr>
                <w:rFonts w:ascii="Times New Roman"/>
                <w:b w:val="false"/>
                <w:i w:val="false"/>
                <w:color w:val="000000"/>
                <w:sz w:val="20"/>
              </w:rPr>
              <w:t xml:space="preserve">
5-ил)метил]метилфосфонат; 2,4,6- трипропил-1,3,5,2,4,6-триоксатрифосфинан 2,4,6-триоксид; диметилпропилфосфонат; диэтилэтилфосфонат; натрий </w:t>
            </w:r>
          </w:p>
          <w:p>
            <w:pPr>
              <w:spacing w:after="20"/>
              <w:ind w:left="20"/>
              <w:jc w:val="both"/>
            </w:pPr>
            <w:r>
              <w:rPr>
                <w:rFonts w:ascii="Times New Roman"/>
                <w:b w:val="false"/>
                <w:i w:val="false"/>
                <w:color w:val="000000"/>
                <w:sz w:val="20"/>
              </w:rPr>
              <w:t>
3-(тригидроксисилил)пропилметил-фосфонат; смеси, состоящие главным образом из метилфосфоновой кислоты и (аминоиминометил)мочевины (в соотношении 50:50)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2-хлоpэтилфосфоновая кислота; кpемнийоpганические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N-фосфонометил-глицин, его калиевая и изопропиламинная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пропифеназон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фенилбутазон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нафазолина гидрохлорид (INNM) и нафазолина нитрат (INNM); фентоламин (INN); толазолина гидрохлорид (INNM)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ипрониазид (INN); кетобемидона гидрохлорид (INNM); пиридостигмина бромид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фенобарбитал (INN), барбитал (INN)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меклоквалон (INN), метаквалон (INN) и зипепрол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1,4-диазобицикло[2,2,2]октан (триэтилендиамин)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хлордиазепоксид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индол, 3-метилиндол (скатол), </w:t>
            </w:r>
          </w:p>
          <w:p>
            <w:pPr>
              <w:spacing w:after="20"/>
              <w:ind w:left="20"/>
              <w:jc w:val="both"/>
            </w:pPr>
            <w:r>
              <w:rPr>
                <w:rFonts w:ascii="Times New Roman"/>
                <w:b w:val="false"/>
                <w:i w:val="false"/>
                <w:color w:val="000000"/>
                <w:sz w:val="20"/>
              </w:rPr>
              <w:t>
6-аллил-6,7-дигидро-5Н-дибенз[с,е]азепин (азапетин), фениндамин (INN) и их соли; имипрамин гидрохлорид (INNМ)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w:t>
            </w:r>
          </w:p>
          <w:p>
            <w:pPr>
              <w:spacing w:after="20"/>
              <w:ind w:left="20"/>
              <w:jc w:val="both"/>
            </w:pPr>
            <w:r>
              <w:rPr>
                <w:rFonts w:ascii="Times New Roman"/>
                <w:b w:val="false"/>
                <w:i w:val="false"/>
                <w:color w:val="000000"/>
                <w:sz w:val="20"/>
              </w:rPr>
              <w:t>
(5-хлоробензотриазол-2-ил)фенол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бензимидазол-2-тиол (меркаптобензимидазол); моноазепины; диазепины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соединения, содержащие в структуре неконденсированное тиазольное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тиэтилперазин (INN); тиоридазин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хлорпротиксен (INN); теналидин (INN) и его тартраты и малеаты; фуразолидон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2934 99 600 9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B9 и его производные; витамин H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или цианокобаламин (витамин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 перевязочный адгезивный и прочие изделия, имеющие липкий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вата и изделия из 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марля и изделия из марли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трикотажного полотна машинного или ручного вязания, кроме ворсового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черный катеху (Acacia catechu)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красящие вещества животного происхождения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плюс 0,02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моющие и чистящие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действующего вещества только 4,6-динитро-о-крезол (ДНОК (ISO)) или его соли, только трибутилолова соединения или смеси указанных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пиретроидов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препараты на основе соединений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 основе феноксифитогормонов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 в одной из форм, упомянутых в примечании 6б к данной группе, с удельным весом 0,958 или более при температуре 23 ғС, содержащий:</w:t>
            </w:r>
          </w:p>
          <w:p>
            <w:pPr>
              <w:spacing w:after="20"/>
              <w:ind w:left="20"/>
              <w:jc w:val="both"/>
            </w:pPr>
            <w:r>
              <w:rPr>
                <w:rFonts w:ascii="Times New Roman"/>
                <w:b w:val="false"/>
                <w:i w:val="false"/>
                <w:color w:val="000000"/>
                <w:sz w:val="20"/>
              </w:rPr>
              <w:t>
- 50 мг/кг или менее алюминия,</w:t>
            </w:r>
          </w:p>
          <w:p>
            <w:pPr>
              <w:spacing w:after="20"/>
              <w:ind w:left="20"/>
              <w:jc w:val="both"/>
            </w:pPr>
            <w:r>
              <w:rPr>
                <w:rFonts w:ascii="Times New Roman"/>
                <w:b w:val="false"/>
                <w:i w:val="false"/>
                <w:color w:val="000000"/>
                <w:sz w:val="20"/>
              </w:rPr>
              <w:t>
- 2 мг/кг или менее кальция,</w:t>
            </w:r>
          </w:p>
          <w:p>
            <w:pPr>
              <w:spacing w:after="20"/>
              <w:ind w:left="20"/>
              <w:jc w:val="both"/>
            </w:pPr>
            <w:r>
              <w:rPr>
                <w:rFonts w:ascii="Times New Roman"/>
                <w:b w:val="false"/>
                <w:i w:val="false"/>
                <w:color w:val="000000"/>
                <w:sz w:val="20"/>
              </w:rPr>
              <w:t>
- 2 мг/кг или менее хрома,</w:t>
            </w:r>
          </w:p>
          <w:p>
            <w:pPr>
              <w:spacing w:after="20"/>
              <w:ind w:left="20"/>
              <w:jc w:val="both"/>
            </w:pPr>
            <w:r>
              <w:rPr>
                <w:rFonts w:ascii="Times New Roman"/>
                <w:b w:val="false"/>
                <w:i w:val="false"/>
                <w:color w:val="000000"/>
                <w:sz w:val="20"/>
              </w:rPr>
              <w:t>
- 2 мг/кг или менее железа,</w:t>
            </w:r>
          </w:p>
          <w:p>
            <w:pPr>
              <w:spacing w:after="20"/>
              <w:ind w:left="20"/>
              <w:jc w:val="both"/>
            </w:pPr>
            <w:r>
              <w:rPr>
                <w:rFonts w:ascii="Times New Roman"/>
                <w:b w:val="false"/>
                <w:i w:val="false"/>
                <w:color w:val="000000"/>
                <w:sz w:val="20"/>
              </w:rPr>
              <w:t>
- 2 мг/кг или менее никеля,</w:t>
            </w:r>
          </w:p>
          <w:p>
            <w:pPr>
              <w:spacing w:after="20"/>
              <w:ind w:left="20"/>
              <w:jc w:val="both"/>
            </w:pPr>
            <w:r>
              <w:rPr>
                <w:rFonts w:ascii="Times New Roman"/>
                <w:b w:val="false"/>
                <w:i w:val="false"/>
                <w:color w:val="000000"/>
                <w:sz w:val="20"/>
              </w:rPr>
              <w:t>
- 2 мг/кг или менее титана, и</w:t>
            </w:r>
          </w:p>
          <w:p>
            <w:pPr>
              <w:spacing w:after="20"/>
              <w:ind w:left="20"/>
              <w:jc w:val="both"/>
            </w:pPr>
            <w:r>
              <w:rPr>
                <w:rFonts w:ascii="Times New Roman"/>
                <w:b w:val="false"/>
                <w:i w:val="false"/>
                <w:color w:val="000000"/>
                <w:sz w:val="20"/>
              </w:rPr>
              <w:t>
- 8 мг/кг или менее ванадия,</w:t>
            </w:r>
          </w:p>
          <w:p>
            <w:pPr>
              <w:spacing w:after="20"/>
              <w:ind w:left="20"/>
              <w:jc w:val="both"/>
            </w:pPr>
            <w:r>
              <w:rPr>
                <w:rFonts w:ascii="Times New Roman"/>
                <w:b w:val="false"/>
                <w:i w:val="false"/>
                <w:color w:val="000000"/>
                <w:sz w:val="20"/>
              </w:rPr>
              <w:t>
для производства сульфохлорированного полиэтилена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этилена с винилацетатом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иономерный полимер, состоящий из соли тройного сополимера этилена с изобутилакрилатом и метакриловой кислотой;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А-В-А блок-сополимер полистирола, этиленбутиленового сополимера и полистирола, содержащий 35 мас.% или менее стирола, в одной из форм, упомянутых в примечании 6б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полибут-1-ен, сополимер бут-1-ена и этилена, содержащий 10 мас.% или менее этилена, или смесь полибут-1-ена с полиэтиленом и/или полипропиленом, содержащая 10 мас.% или менее полиэтилена и/или 25 мас.% или менее полипропилена, в одной из форм, упомянутых в примечании 6б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стиролакрилонитрильные (SAN)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акрилонитрилбутадиенстирольные (АBS)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только стирола и аллилового спирта, с ацетильным числом 175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полистирол бромированный, содержащий 58 мас.% или более, но не более 71 мас.% брома, в одной из форм, упомянутых в примечании 6б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и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сополимеры винилхлорида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винилиденхлорида и акрилонитрила, в виде вспенивающихся гранул диаметром 4 мкм или более, но не более 20 мкм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поливинилфторид в одной из форм, упомянутых в примечании 6б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виде водных дисперсий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поливиниловый, содержащий или не содержащий негидролизованные ацетатные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поливинилформаль в одной из форм, упомянутых в примечании 6б к данной группе, с молекулярной массой 10 000 или более, но не более 40 000 и содержащий: 9,5 мас.% или более, но не более 13 мас.% ацетильных групп, в пересчете на винилацетат, и 5 мас.% или более, но не более 6,5 мас.% гидроксильных групп, в пересчете на виниловый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но не менее 0,18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2-диизопропиламиноэтилметакрилата и децилметакрилата, в виде раствора в N,N-диметилацетамиде, содержащего 55 мас.% или более сополимера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акриловой кислоты 2-этилгексилакрилата, содержащий 10 мас.% или более, но не более 11 мас.% 2-этилгексилакрилата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сополимер акрилонитрила и метилакрилата, модифицированный полибутадиенакрилонитрилом (NBR)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 полимеризации акриловой кислоты с алкилметакрилатом и небольшими количествами прочих мономеров, для использования в качестве загустителя в производстве пастообразных печатных красок для текстиля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тройной сополимер метилакрилата, этилена и мономера, содержащего неконцевую карбоксильную группу как группу-заместитель, содержащий 50 мас.% или более метилакрилата, смешанный или не смешанный с кремнеземом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сополимер 1-хлор-2,3-эпоксипропана и оксида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эпоксидные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алкидные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имеющий характеристическую вязкость 78 мл/г или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жидкие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 -11, -12, -6,6, -6,9, -6,10 или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карбамидные и тиокарбамидные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смолы меламиновые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амино-альдегидные смолы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феноло-альдегидные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 сополимер 2,2'-(трет-бутилимино)диэтанола и 4,4'-метилендициклогексилдиизоцианата, в виде раствора в N,N-диметилацетамиде с содержанием полимера 50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 позиций 3901 – 3913,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конденсации или продуктов полимеризации с перегруппировкой, химически модифицированных или немодифицированных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отвержденных протеинов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иной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 армированные или не комбинированные с другими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бесшовные и нарезанные на отрезки, длина которых превышает максимальный размер поперечного сечения, с обработанной или необработанной поверхностью, но не подвергшиеся какой-либо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но не менее 0,266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но не менее 0,266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но не менее 0,266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 или полиэтилена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 полиэтиленовая толщиной 20 мкм или более, но не более 40 мкм, для получения пленки фоторезиста, используемой в производстве полупроводниковых или печатных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растягивающаяся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синтетическая бумажная масса в виде влажных листов, полученная из несвязанных тонко разветвленных фибрилл полиэтилена, смешанная или несмешанная с волокнами целлюлозы в количестве не более 15%, содержащая растворенный в воде поливиниловый спирт в качестве увлажняющего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биаксиально ориентированные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0,10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полиметилметакрилата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толщиной не более 150 мкм из сополимера сложных эфиров акриловой и метакриловой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поликарбонатов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пленка из полиэтилентерефталата толщиной 72 мкм или более, но не более 79 мкм, для производства гибких магнитных дисков; пленка из полиэтилентерефталата толщиной 100 мкм или более, но не более 150 мкм, для производства фотополимерных печатных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0,35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ненасыщенных полиэфиров сложных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полиэфиров сложных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пленка в рулонах или в виде полос или лент для кинематографии или фотосъемки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вулканизованного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поливинилбутираля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амино-альдегидных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феноло-альдегидных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полиимидный лист и полоса или лента, непокрытые или покрытые только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 из поливинилфторида; пленка из поливинилового спирта биаксиально ориентированная, содержащая 97 мас.% или более поливинилового спирта, без покрытия, толщиной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мембраны ионообменные из фторированных пластмасс, для использования в хлорщелочных электролизерах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листы и плиты гофрированные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феноло-альдегидных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слоистых высокого давления с декорированной поверхностью с одной или обеих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продуктов полиприсоединения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ванны, души, раковины для стока воды и раковины для умывания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сиденья и крышки для унитазов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ящики, корзины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не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преформы для изготовления изделий емкостью более 2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1, 8523 29 150 2, 8523 29 330 1, 8523 29 330 2, 8523 29 390 1, 8523 29 390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кассеты для магнитных лент подсубпозиций 8523 29 150 5, 8523 29 150 8, 8523 29 330 5, 8523 29 330 7, 8523 29 390 5, 8523 29 390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колпаки и навинчивающиеся пробки для бутылок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целлюлозы регенерированной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резервуары, цистерны, баки и аналогичные емкости объемом более 300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ставни, шторы (включая венецианские жалюзи) и аналогичные изделия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фитинги и крепежные детали, предназначенные для постоянной установки в/или на дверях, окнах, лестницах, стенах или других частях 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магистральные, канальные и кабельные желоба для электрических цепей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полиуретана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 канцелярские или школьные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одежда и принадлежности к одежде (включая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статуэтки и изделия декоративные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емкости перфорированные и аналогичные изделия, предназначенные для фильтрования воды на входах в дренажную систему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листового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фильтрэлементы (включая мембраны для гемодиализа) для медицинской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и аналогичные природные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менее 15 дюймов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посадочным диаметром 15 дюймов или более, но не более 16 дюймов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 не менее 5,27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нутрии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песца или лисицы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4303 10 904 0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кролика или зайца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4303 10 905 0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енота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4303 10 906 0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4303 10 907 0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из овчины, из кролика или зайца, детские: рост до 164 см, обхват груди до 84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4303 10 908 0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предметы одежды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бумагой, пропитанной меламином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поверхностью, покрытой декоративными слоистыми пластмассами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покрытые под высоким давлением декоративным ламинатом или бумагой, пропитанной меламиновой смолой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механической обработки или покрытия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имеющая,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из шореи с темно-красной древесиной, шореи с бледно-красной древесиной, терминалии пышной, махогониевого дерева (Swietenia sрр.), триплохитона твердосмольного, аукумеи Кляйна,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Таможенного союза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чинары, тополя, белой акации, грецкого ореха или тюльпанного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гофрированные, перфорированные или неперфорированные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обои и аналогичные настенные покрытия, состоящие из зернистой, тисненой, окрашенной, с отпечатанным рисунком или иным способом декорированной бумаги, покрытой прозрачным защитным слоем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0,31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мІ каждого слоя более 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картонки, ящики и коробки, из гофрированной бумаги или 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и пакеты прочие, включая кули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промытые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полотняного переплетения, неотбеленные или не подвергнутые дальнейшей обработке, кроме промывания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просвечивающие ткани (ажурного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неотбеленные, промытые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шириной более 57 см, но не более 75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5007 20 690 0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5007 20 710 0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300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300 г/мІ, но не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300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300 г/мІ, но не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450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не более 200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200 г/мІ, но не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поверхностной плотностью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общим содержанием текстильных материалов группы 50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не более 200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200 г/мІ, но не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поверхностной плотностью более 375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ткани для изготовления бинтов, перевязочных материалов и медицинской марли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не более 100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 с поверхностной плотностью более 100 г/мІ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деним, или джинсовая ткань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жаккардовые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5212 15 900 0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в основном или исключительно с льняными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5212 25 900 0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смешанные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лен-сырец или лен-моченец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мятый или трепаный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очесы и отходы льна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не более 50 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 линейной плотности одиночной нити более 50 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 частично ориентированные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5402 47 000 0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нити высокой прочности вискозные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некрученые или с круткой не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 с круткой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ацетилцеллюлозы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эластомерные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3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5407 20 190 0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5407 54 000 0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5407 94 000 0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жгут ацетатных волокон, длиной более 2 м, с круткой менее 5 кр/м, с линейной плотностью элементарной нити менее 67 дтекс, с общей линейной плотностью жгута более 20 000 дтекс, пригодный для производства сигаретных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вискозные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165 см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шириной более 165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полиэфирных волокон,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полиэфирных волокон, </w:t>
            </w:r>
          </w:p>
          <w:p>
            <w:pPr>
              <w:spacing w:after="20"/>
              <w:ind w:left="20"/>
              <w:jc w:val="both"/>
            </w:pPr>
            <w:r>
              <w:rPr>
                <w:rFonts w:ascii="Times New Roman"/>
                <w:b w:val="false"/>
                <w:i w:val="false"/>
                <w:color w:val="000000"/>
                <w:sz w:val="20"/>
              </w:rPr>
              <w:t>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полиэфирных волокон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джутовых или других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пропитанные, с покрытием или дублированные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абаки (манильской пеньки или Musa textilis Nee) или других жестких (листовых) волокон; из джутовых волокон или из прочих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10 мас.% шелковых нитей или пряжи из шелковых отходов, исключая гребенные очесы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пряжи из шелковых отходов, кроме гребенных очесов, из синтетических нитей, из пряжи товарной позиции 5605 или из текстильных материалов, содержащих металлические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ковры "килим", "сумах", "кермани" и аналогичные ковры ручной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напольные покрытия из волокон кокосового ореха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аксминстерские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0,46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0,42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но не менее 0,42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0,452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0,417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0,469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0,469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виде пластин максимальной площадью 0,3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но не менее 0,4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но не менее 0,466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но не менее 0,47 евро за 1 м</w:t>
            </w:r>
            <w:r>
              <w:rPr>
                <w:rFonts w:ascii="Times New Roman"/>
                <w:b w:val="false"/>
                <w:i w:val="false"/>
                <w:color w:val="000000"/>
                <w:vertAlign w:val="super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состоящие из параллельных нитей, закрепленных на подложке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джутового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длинноворсовые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кружево основовязаное, кроме полотна для гардин или полотна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6005 34 900 0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гардин, включая полотно для тюлевых занавесей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6006 34 900 0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6103 49 000 9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6104 69 000 9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шелковых нитей или из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6110 12 900 9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свитеры и пуловеры, содержащие не менее 50 мас.% шерсти, и массой 600 г или более на одно изделие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легкие тонкие джемперы и пуловеры трикотажной вязки с воротом "поло" или высоким одинарным или двойным воротом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мужчин или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женщин или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варежки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перчатки, варежки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1,367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5 мас.% или более резиновой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трикотажного полотна машинного или ручного вязания товарной позиции 5906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 линейной плотности одиночной нити 67 дтекс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женские чулки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6115 96 990 0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перчатки, пропитанные или с покрытием 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рукава для больных с лимфовенозной недостаточностью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галстуки, галстуки-бабочки и шейные платки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но не менее 1,44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2,87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комбинезоны с нагрудниками и лямками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брюки и бриджи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6204 61 850 0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6204 69 180 0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2,4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льняных волокон или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материалов товарной позиции 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предметы одежды прочие, типа указанных в субпозициях </w:t>
            </w:r>
          </w:p>
          <w:p>
            <w:pPr>
              <w:spacing w:after="20"/>
              <w:ind w:left="20"/>
              <w:jc w:val="both"/>
            </w:pPr>
            <w:r>
              <w:rPr>
                <w:rFonts w:ascii="Times New Roman"/>
                <w:b w:val="false"/>
                <w:i w:val="false"/>
                <w:color w:val="000000"/>
                <w:sz w:val="20"/>
              </w:rPr>
              <w:t>
6202 11 – 6202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прочие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1,78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1,92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1,83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наборе, состоящем из бюстгальтера и трусов, предназначенном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одеяла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целиком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но не менее 0,63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полипропиленовые мешки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но не менее 0,62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но не менее 0,64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войлока или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0,527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менее 24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6403 99 500 0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комнатные туфли и прочая домашняя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но не менее 0,85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дерева или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но не менее 0,82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подошвой из резины, пластмассы,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но не менее 0,78 евро </w:t>
            </w:r>
          </w:p>
          <w:p>
            <w:pPr>
              <w:spacing w:after="20"/>
              <w:ind w:left="20"/>
              <w:jc w:val="both"/>
            </w:pPr>
            <w:r>
              <w:rPr>
                <w:rFonts w:ascii="Times New Roman"/>
                <w:b w:val="false"/>
                <w:i w:val="false"/>
                <w:color w:val="000000"/>
                <w:sz w:val="20"/>
              </w:rPr>
              <w:t>
за 1 пару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плитка двойная типа "шпальтплаттен" из материалов для изготовления керамических изделий, кроме глины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пробки, крышки и прочие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более 0,33 л, но менее 1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номинальной вместимостью более </w:t>
            </w:r>
          </w:p>
          <w:p>
            <w:pPr>
              <w:spacing w:after="20"/>
              <w:ind w:left="20"/>
              <w:jc w:val="both"/>
            </w:pPr>
            <w:r>
              <w:rPr>
                <w:rFonts w:ascii="Times New Roman"/>
                <w:b w:val="false"/>
                <w:i w:val="false"/>
                <w:color w:val="000000"/>
                <w:sz w:val="20"/>
              </w:rPr>
              <w:t>
0,15 л, но не более 0,33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резные или декорированные иначе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ткани из ровницы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30 см, полотняного переплетения, с поверхностной плотностью менее 250 г/мІ, из нитей линейной плотности не более 136 текс на одиночную нить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прецизионные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168,3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168,3 мм, но не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спиральношовные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менее 0,021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не менее 0,021 мм, но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вешалки для шляп, крючки для шляп, кронштейны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двигатели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рабочим объемом цилиндров двигателя не более 325 смі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не более 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8407 21 990 0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8408 20 370 9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гражданской авиации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для глубокого замораживания, кроме изделий субпозиций </w:t>
            </w:r>
          </w:p>
          <w:p>
            <w:pPr>
              <w:spacing w:after="20"/>
              <w:ind w:left="20"/>
              <w:jc w:val="both"/>
            </w:pPr>
            <w:r>
              <w:rPr>
                <w:rFonts w:ascii="Times New Roman"/>
                <w:b w:val="false"/>
                <w:i w:val="false"/>
                <w:color w:val="000000"/>
                <w:sz w:val="20"/>
              </w:rPr>
              <w:t>
8418 30 и 8418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холодильно-морозильного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конденсаторы ребристо-трубного типа, с количеством охлаждающих контуров не более двух, с длиной конденсатора (без учета соединительных трубчатых элементов) не менее 1300 мм, но не более 1360 мм и шириной (без учета крепежных деталей) не более 650 мм, с расположением изогнутых (полукруглых) участков теплообменной трубки и проволочных элементов вдоль наибольшей стороны конденсатора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переносные приспособления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фронтальной загрузкой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машины с верхней загрузкой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емкостью более 6 кг сухого белья, но не более 10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со встроенным центробежным отжимным устройством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станки токарные многоцелевые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многошпиндельные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станки агрегатные линейного построения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нарезания резьбы на муфтах и трубах, используемых для бурения нефтяных и 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точностью позиционирования по любой оси не ниже 0,015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ковочно-штамповочные гидравлические прессы с усилием прессования 200 МН, с возможностью одновременно размещения на рабочем столе трех штампов, оснащенные системой газового нагрева штампов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радиально-ковочные гидравлические машины с усилием ковки 12 МН с ковочным узлом, состоящим из размещенных по кругу в вертикальной плоскости четырех пресс-штемпелей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не более 650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650 кВА, но не более 1 600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148 000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мощностью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8504 40 820 8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поликристаллические полупроводниковые выпрямители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8504 40 840 9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постоянные магниты из агломерированного феррита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электромагнитные сцепления, муфты и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электромагниты; электромагнитные или с постоянными магнитами зажимные патроны, захваты и аналогичные фиксирующие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электромагнитные подъемные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но не менее 2,75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но не менее 2,93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но не менее 3,1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проводной связи с беспроводной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телефонные аппараты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видеофоны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домофоны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приемники портативные для приема сигналов вызова или пейджингового сообщения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проигрыватели грампластинок, включаемые монетой или жетоном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автоответчики телефонные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карманные кассетные плейеры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диктофоны, не способные работать без внешнего источника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устройства воспроизведения звука для трансляции по радио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тремя или более передающими трубками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исключительно или главным образом в вычислительных системах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8528 59 400 9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аппараты с приборами на основе микропроцессора, содержащие модем для получения доступа в Интернет и имеющие функцию интерактивного информационного обмена, способные принимать телевизионные сигналы (телевизионные приемники с коммуникационной функцией)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42,5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17,5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23,33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28,33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но не менее 70 евро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0,048 евро</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но не менее 0,048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лампы рефлекторные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но не менее 0,051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но не менее 0,051 евро </w:t>
            </w:r>
          </w:p>
          <w:p>
            <w:pPr>
              <w:spacing w:after="20"/>
              <w:ind w:left="20"/>
              <w:jc w:val="both"/>
            </w:pPr>
            <w:r>
              <w:rPr>
                <w:rFonts w:ascii="Times New Roman"/>
                <w:b w:val="false"/>
                <w:i w:val="false"/>
                <w:color w:val="000000"/>
                <w:sz w:val="20"/>
              </w:rPr>
              <w:t>
за 1 шт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ртутные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натриевые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металлогалогенные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номинальным диаметром по изоляции 9 мм и более, но не более 35 мм, номинальным волновым сопротивлением не более 50 Ом, с диэлектриком из полимерного материала, внешним проводником в виде гофрированной или негофрированной металлической трубки, с оболочкой из полимерного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тракторы, управляемые рядом идущим водителем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18 кВт, но не более 37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37 кВт, но не более 59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59 кВт,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75 кВт, но не более 90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автобусы, предназначенные для перевозки более 120 человек, включая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четырехколесные моторные транспортные средства повышенной проходимости с двумя или четырьмя ведущими колесами, оборудованные сиденьем мотоциклетного (седельного)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и массой нетто транспортного средства более 100 кг, но менее 420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но не менее 0,7 евро за 1 смі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но не менее </w:t>
            </w:r>
          </w:p>
          <w:p>
            <w:pPr>
              <w:spacing w:after="20"/>
              <w:ind w:left="20"/>
              <w:jc w:val="both"/>
            </w:pPr>
            <w:r>
              <w:rPr>
                <w:rFonts w:ascii="Times New Roman"/>
                <w:b w:val="false"/>
                <w:i w:val="false"/>
                <w:color w:val="000000"/>
                <w:sz w:val="20"/>
              </w:rPr>
              <w:t>
1 евро за 1 смі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повышенной проходимости с рабочим объемом цилиндров двигателя более 4200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но не менее 2,15 евро за 1 смі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но не менее 2,35 евро за 1 смі объема двигателя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8703 90 109 0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8703 90 909 0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4-гусеничные машины с двумя ведущими тележками, предназначенные для перевозки крупногабаритных грузов длиной свыше 24 м в заболоченных или снежных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4-гусеничные машины с двумя ведущими тележками для использования с устанавливаемыми на них подъемными машинами или машинами для разработки грунта, предназначенные для работы в заболоченных или снежных районах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складывающиеся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750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8716 10 940 0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750 кг, но не более 1600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8716 10 960 0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1600 кг, но не более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прицепы-цистерны и полуприцепы-цистерны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с полной массой более 15 т и габаритной длиной не менее 13,6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автомобильные рефрижераторные, с внутренним объемом кузова не менее 76 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одноосные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прицепы автомобильные, </w:t>
            </w:r>
          </w:p>
          <w:p>
            <w:pPr>
              <w:spacing w:after="20"/>
              <w:ind w:left="20"/>
              <w:jc w:val="both"/>
            </w:pPr>
            <w:r>
              <w:rPr>
                <w:rFonts w:ascii="Times New Roman"/>
                <w:b w:val="false"/>
                <w:i w:val="false"/>
                <w:color w:val="000000"/>
                <w:sz w:val="20"/>
              </w:rPr>
              <w:t>
с полной массой более 15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8716 39 590 9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с полной массой более 15 т и габаритной длиной не менее 13,6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полуприцепы автомобильные рефрижераторные с внутренним объемом кузова не менее 76 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 и полуприцепы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 с массой пустого снаряженного аппарата более 12 000 кг, но не более 13 000 кг14)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50 человек, но не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пассажирские с количеством пассажирских мест более чем на 300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самолеты гражданские грузовые, не оснащенные грузовой рампой, с максимальной взлетной массой более 370 000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космические аппараты (включая спутники)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8802 60 900 0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суборбитальные и космические ракеты-носители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кабели для передачи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волокна 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вращающаяся с регулирующими высоту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мебель для сидения, кроме дачной или походной,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обитая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для хранения документов, картотечные и прочие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столы письменные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шкафы, снабженные дверями, задвижками или откидными досками; шкафы для хранения документов, картотечные и прочие шкафы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0,393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кухонная секционная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стоимостью на условиях франко-границы страны ввоза, не превышающей 1,8 евро за 1 кг брутто-массы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деревянная магазинная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0,51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0,562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 или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1,3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0,458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но не менее 0,653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мобильные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9406 00 380 9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детские пеленки и подгузники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1,45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 не менее 0,67 евро за 1 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детские пеленки и подгузники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Примечание. Значения ссылок на примечания 1С – 4С, 7С, 9С – 13С к Единому таможенному тарифу Таможенного союза, содержащихся в настоящем приложении, установлены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июня 2013 г. № 139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и об одобрении проекта решения Совета Евразийской экономической комиссии".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июля 2013 г. № 45</w:t>
            </w:r>
          </w:p>
        </w:tc>
      </w:tr>
    </w:tbl>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дополнительные примечания Таможенного союза</w:t>
      </w:r>
      <w:r>
        <w:br/>
      </w:r>
      <w:r>
        <w:rPr>
          <w:rFonts w:ascii="Times New Roman"/>
          <w:b/>
          <w:i w:val="false"/>
          <w:color w:val="000000"/>
        </w:rPr>
        <w:t>к отдельным группам единой Товарной номенклатуры</w:t>
      </w:r>
      <w:r>
        <w:br/>
      </w:r>
      <w:r>
        <w:rPr>
          <w:rFonts w:ascii="Times New Roman"/>
          <w:b/>
          <w:i w:val="false"/>
          <w:color w:val="000000"/>
        </w:rPr>
        <w:t>внешнеэкономической деятельности Таможенного союза</w:t>
      </w:r>
    </w:p>
    <w:bookmarkStart w:name="z16" w:id="11"/>
    <w:p>
      <w:pPr>
        <w:spacing w:after="0"/>
        <w:ind w:left="0"/>
        <w:jc w:val="both"/>
      </w:pPr>
      <w:r>
        <w:rPr>
          <w:rFonts w:ascii="Times New Roman"/>
          <w:b w:val="false"/>
          <w:i w:val="false"/>
          <w:color w:val="000000"/>
          <w:sz w:val="28"/>
        </w:rPr>
        <w:t xml:space="preserve">
      1. Дополнительные примечания Таможенного союза к </w:t>
      </w:r>
      <w:r>
        <w:rPr>
          <w:rFonts w:ascii="Times New Roman"/>
          <w:b w:val="false"/>
          <w:i w:val="false"/>
          <w:color w:val="000000"/>
          <w:sz w:val="28"/>
        </w:rPr>
        <w:t>группе 44</w:t>
      </w:r>
      <w:r>
        <w:rPr>
          <w:rFonts w:ascii="Times New Roman"/>
          <w:b w:val="false"/>
          <w:i w:val="false"/>
          <w:color w:val="000000"/>
          <w:sz w:val="28"/>
        </w:rPr>
        <w:t xml:space="preserve"> дополнить примечанием 3 следующего содержания:</w:t>
      </w:r>
    </w:p>
    <w:bookmarkEnd w:id="11"/>
    <w:p>
      <w:pPr>
        <w:spacing w:after="0"/>
        <w:ind w:left="0"/>
        <w:jc w:val="both"/>
      </w:pPr>
      <w:r>
        <w:rPr>
          <w:rFonts w:ascii="Times New Roman"/>
          <w:b w:val="false"/>
          <w:i w:val="false"/>
          <w:color w:val="000000"/>
          <w:sz w:val="28"/>
        </w:rPr>
        <w:t>
      "3. В подсубпозициях 4412 10 000 1, 4412 10 000 4, 4412 99 300 1 термин "древесина тропических пород" означает древесину следующих пород: митрагина прилистниковая, кайя иворензис, афрормозия (виды), брахистегия (виды), фрагрэа душистая, карапа гвианская, или крабовое дерево, aningre, туррэантус африканский, лофира крылатая, balau, бальза, гварея пахучая с бледно-розовой древесиной, гварея пахучая с розовато-коричневой древесиной, приория копаифера, цедрела (виды), пиптадения африканская, шорея (виды), ловоа (виды), афзелия, терминалия иворенская, кордия Гоэлда, сырное дерево, fuma, кратоксилон древовидный, иломба, или пикнантус анголезский, феба пористая, паратекома, хлорофора высокая, или африканское тиковое дерево, бразильский копал, диера тонкоребристая, кариниана легалис, jongkong, дриабаланопс ароматный, или камфорное дерево, коомпассия, двукрылоплодник (виды), энтандрофрагма Кандолля, цистантера макоцветная, koto, шорея с бледно-красной древесиной, терминалия пышная, кордия (виды), плантимисциум (виды), махогониевое, или красное, дерево, мимузопс Геккеля, квалеа (один из видов), мансония высокая, тарриетия (виды), шорея бакау, хопея (виды), интсия Бейкера, merрauh, анизоптера (виды), moabi, тарриетия полезная, триплохитон твердосмольный, аукумея Клайна, onzabili, orey, ovengkol, озиго, или пахилобус бутнеров, птерокарпус гибонский, драконтомелум дао, палисандр Гватемала, палисандр Пара, палисандр Рио, бразильское розовое дерево, эуксилофора парэнзис, pau marfim, альстония конгензис, тетрамериста оголенная, вохизия гондурасская, гонистилюс Варбурга, энтандрофрагма цилиндрическая, бомбакопсис, псевдосиндора болотная, энтандрофрагма полезная, sucuрira, suren, tauari, тик, или джатовое дерево, энтандрофрагма ангольская, госсвейлеродендрон бальзамный, вирола суринамская, древесина различных видов шореи, парашореи и пентакме, заболонная древесина шореи всех видов, парашорея, шорея фагуцина.".</w:t>
      </w:r>
    </w:p>
    <w:bookmarkStart w:name="z17" w:id="12"/>
    <w:p>
      <w:pPr>
        <w:spacing w:after="0"/>
        <w:ind w:left="0"/>
        <w:jc w:val="both"/>
      </w:pPr>
      <w:r>
        <w:rPr>
          <w:rFonts w:ascii="Times New Roman"/>
          <w:b w:val="false"/>
          <w:i w:val="false"/>
          <w:color w:val="000000"/>
          <w:sz w:val="28"/>
        </w:rPr>
        <w:t xml:space="preserve">
      2. В дополнительных примечаниях Таможенного союза к </w:t>
      </w:r>
      <w:r>
        <w:rPr>
          <w:rFonts w:ascii="Times New Roman"/>
          <w:b w:val="false"/>
          <w:i w:val="false"/>
          <w:color w:val="000000"/>
          <w:sz w:val="28"/>
        </w:rPr>
        <w:t>группе 87</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а) в примечании 3 слова "В товарной позиции" заменить словами "В дополнительном примечании Таможенного союза 6 к данной группе и товарной позиции";</w:t>
      </w:r>
    </w:p>
    <w:bookmarkEnd w:id="13"/>
    <w:bookmarkStart w:name="z19" w:id="14"/>
    <w:p>
      <w:pPr>
        <w:spacing w:after="0"/>
        <w:ind w:left="0"/>
        <w:jc w:val="both"/>
      </w:pPr>
      <w:r>
        <w:rPr>
          <w:rFonts w:ascii="Times New Roman"/>
          <w:b w:val="false"/>
          <w:i w:val="false"/>
          <w:color w:val="000000"/>
          <w:sz w:val="28"/>
        </w:rPr>
        <w:t>
      б) дополнить примечанием 6 следующего содержания:</w:t>
      </w:r>
    </w:p>
    <w:bookmarkEnd w:id="14"/>
    <w:p>
      <w:pPr>
        <w:spacing w:after="0"/>
        <w:ind w:left="0"/>
        <w:jc w:val="both"/>
      </w:pPr>
      <w:r>
        <w:rPr>
          <w:rFonts w:ascii="Times New Roman"/>
          <w:b w:val="false"/>
          <w:i w:val="false"/>
          <w:color w:val="000000"/>
          <w:sz w:val="28"/>
        </w:rPr>
        <w:t>
      "6. В товарной позиции 8703 термин "автомобили повышенной проходимости" означает моторные транспортные средства, удовлетворяющие всем следующим условиям:</w:t>
      </w:r>
    </w:p>
    <w:p>
      <w:pPr>
        <w:spacing w:after="0"/>
        <w:ind w:left="0"/>
        <w:jc w:val="both"/>
      </w:pPr>
      <w:r>
        <w:rPr>
          <w:rFonts w:ascii="Times New Roman"/>
          <w:b w:val="false"/>
          <w:i w:val="false"/>
          <w:color w:val="000000"/>
          <w:sz w:val="28"/>
        </w:rPr>
        <w:t xml:space="preserve">
      а) полная масса транспортного средства составляет менее 5 тонн; </w:t>
      </w:r>
    </w:p>
    <w:p>
      <w:pPr>
        <w:spacing w:after="0"/>
        <w:ind w:left="0"/>
        <w:jc w:val="both"/>
      </w:pPr>
      <w:r>
        <w:rPr>
          <w:rFonts w:ascii="Times New Roman"/>
          <w:b w:val="false"/>
          <w:i w:val="false"/>
          <w:color w:val="000000"/>
          <w:sz w:val="28"/>
        </w:rPr>
        <w:t xml:space="preserve">
      б) единое замкнутое внутреннее пространство состоит из зоны для водителя и пассажиров (зона 1) и зоны, которая может использоваться для транспортировки как людей, так и грузов (зона 2); </w:t>
      </w:r>
    </w:p>
    <w:p>
      <w:pPr>
        <w:spacing w:after="0"/>
        <w:ind w:left="0"/>
        <w:jc w:val="both"/>
      </w:pPr>
      <w:r>
        <w:rPr>
          <w:rFonts w:ascii="Times New Roman"/>
          <w:b w:val="false"/>
          <w:i w:val="false"/>
          <w:color w:val="000000"/>
          <w:sz w:val="28"/>
        </w:rPr>
        <w:t>
      в) зоны не разделены перегородкой;</w:t>
      </w:r>
    </w:p>
    <w:p>
      <w:pPr>
        <w:spacing w:after="0"/>
        <w:ind w:left="0"/>
        <w:jc w:val="both"/>
      </w:pPr>
      <w:r>
        <w:rPr>
          <w:rFonts w:ascii="Times New Roman"/>
          <w:b w:val="false"/>
          <w:i w:val="false"/>
          <w:color w:val="000000"/>
          <w:sz w:val="28"/>
        </w:rPr>
        <w:t xml:space="preserve">
      г) обе зоны оборудованы постоянными местами для крепления и приспособлениями для установки сидений и устройств безопасности для каждого человека, сиденья могут быть фиксированными, складывающимися или съемными; </w:t>
      </w:r>
    </w:p>
    <w:p>
      <w:pPr>
        <w:spacing w:after="0"/>
        <w:ind w:left="0"/>
        <w:jc w:val="both"/>
      </w:pPr>
      <w:r>
        <w:rPr>
          <w:rFonts w:ascii="Times New Roman"/>
          <w:b w:val="false"/>
          <w:i w:val="false"/>
          <w:color w:val="000000"/>
          <w:sz w:val="28"/>
        </w:rPr>
        <w:t>
      д) количество сидений, которые могут быть установлены в двух зонах, должно обеспечивать возможность перевозки не более 9 человек, включая водителя;</w:t>
      </w:r>
    </w:p>
    <w:p>
      <w:pPr>
        <w:spacing w:after="0"/>
        <w:ind w:left="0"/>
        <w:jc w:val="both"/>
      </w:pPr>
      <w:r>
        <w:rPr>
          <w:rFonts w:ascii="Times New Roman"/>
          <w:b w:val="false"/>
          <w:i w:val="false"/>
          <w:color w:val="000000"/>
          <w:sz w:val="28"/>
        </w:rPr>
        <w:t xml:space="preserve">
      е) боковые стенки зоны 2 оснащены окнами; </w:t>
      </w:r>
    </w:p>
    <w:p>
      <w:pPr>
        <w:spacing w:after="0"/>
        <w:ind w:left="0"/>
        <w:jc w:val="both"/>
      </w:pPr>
      <w:r>
        <w:rPr>
          <w:rFonts w:ascii="Times New Roman"/>
          <w:b w:val="false"/>
          <w:i w:val="false"/>
          <w:color w:val="000000"/>
          <w:sz w:val="28"/>
        </w:rPr>
        <w:t>
      ж) зона 2 имеет, по крайней мере, одну дверь, оснащенную окном, в боковой стенке или сзади;</w:t>
      </w:r>
    </w:p>
    <w:p>
      <w:pPr>
        <w:spacing w:after="0"/>
        <w:ind w:left="0"/>
        <w:jc w:val="both"/>
      </w:pPr>
      <w:r>
        <w:rPr>
          <w:rFonts w:ascii="Times New Roman"/>
          <w:b w:val="false"/>
          <w:i w:val="false"/>
          <w:color w:val="000000"/>
          <w:sz w:val="28"/>
        </w:rPr>
        <w:t>
      з) дорожный просвет (в том числе регулируемый) составляет не менее 210 мм при комплектации шинами, предусмотренными производителем транспортного средства;</w:t>
      </w:r>
    </w:p>
    <w:p>
      <w:pPr>
        <w:spacing w:after="0"/>
        <w:ind w:left="0"/>
        <w:jc w:val="both"/>
      </w:pPr>
      <w:r>
        <w:rPr>
          <w:rFonts w:ascii="Times New Roman"/>
          <w:b w:val="false"/>
          <w:i w:val="false"/>
          <w:color w:val="000000"/>
          <w:sz w:val="28"/>
        </w:rPr>
        <w:t>
      и) имеется привод на все колеса, переключаемый на 2 колеса или непереключаемый.".</w:t>
      </w:r>
    </w:p>
    <w:bookmarkStart w:name="z20" w:id="15"/>
    <w:p>
      <w:pPr>
        <w:spacing w:after="0"/>
        <w:ind w:left="0"/>
        <w:jc w:val="both"/>
      </w:pPr>
      <w:r>
        <w:rPr>
          <w:rFonts w:ascii="Times New Roman"/>
          <w:b w:val="false"/>
          <w:i w:val="false"/>
          <w:color w:val="000000"/>
          <w:sz w:val="28"/>
        </w:rPr>
        <w:t xml:space="preserve">
      3. Дополнительные примечания Таможенного союза к </w:t>
      </w:r>
      <w:r>
        <w:rPr>
          <w:rFonts w:ascii="Times New Roman"/>
          <w:b w:val="false"/>
          <w:i w:val="false"/>
          <w:color w:val="000000"/>
          <w:sz w:val="28"/>
        </w:rPr>
        <w:t>группе 88</w:t>
      </w:r>
      <w:r>
        <w:rPr>
          <w:rFonts w:ascii="Times New Roman"/>
          <w:b w:val="false"/>
          <w:i w:val="false"/>
          <w:color w:val="000000"/>
          <w:sz w:val="28"/>
        </w:rPr>
        <w:t xml:space="preserve"> дополнить примечанием 3 следующего содержания:</w:t>
      </w:r>
    </w:p>
    <w:bookmarkEnd w:id="15"/>
    <w:p>
      <w:pPr>
        <w:spacing w:after="0"/>
        <w:ind w:left="0"/>
        <w:jc w:val="both"/>
      </w:pPr>
      <w:r>
        <w:rPr>
          <w:rFonts w:ascii="Times New Roman"/>
          <w:b w:val="false"/>
          <w:i w:val="false"/>
          <w:color w:val="000000"/>
          <w:sz w:val="28"/>
        </w:rPr>
        <w:t>
      "3. В товарной позиции 8802:</w:t>
      </w:r>
    </w:p>
    <w:p>
      <w:pPr>
        <w:spacing w:after="0"/>
        <w:ind w:left="0"/>
        <w:jc w:val="both"/>
      </w:pPr>
      <w:r>
        <w:rPr>
          <w:rFonts w:ascii="Times New Roman"/>
          <w:b w:val="false"/>
          <w:i w:val="false"/>
          <w:color w:val="000000"/>
          <w:sz w:val="28"/>
        </w:rPr>
        <w:t xml:space="preserve">
      а) термин "самолеты широкофюзеляжные" означает самолеты, имеющие максимальную внешнюю ширину фюзеляжа (без учета выступающих частей, например, для размещения шасси) не менее 5 м; </w:t>
      </w:r>
    </w:p>
    <w:p>
      <w:pPr>
        <w:spacing w:after="0"/>
        <w:ind w:left="0"/>
        <w:jc w:val="both"/>
      </w:pPr>
      <w:r>
        <w:rPr>
          <w:rFonts w:ascii="Times New Roman"/>
          <w:b w:val="false"/>
          <w:i w:val="false"/>
          <w:color w:val="000000"/>
          <w:sz w:val="28"/>
        </w:rPr>
        <w:t xml:space="preserve">
      б) термин "самолеты дальнемагистральные" означает самолеты, способные без дополнительных топливных баков, с максимальной предусмотренной нагрузкой и без дозаправки, совершать беспосадочные полеты на расстояние не менее 8000 км для пассажирских самолетов и на расстояние не менее 6000 км для грузовых самолетов; </w:t>
      </w:r>
    </w:p>
    <w:p>
      <w:pPr>
        <w:spacing w:after="0"/>
        <w:ind w:left="0"/>
        <w:jc w:val="both"/>
      </w:pPr>
      <w:r>
        <w:rPr>
          <w:rFonts w:ascii="Times New Roman"/>
          <w:b w:val="false"/>
          <w:i w:val="false"/>
          <w:color w:val="000000"/>
          <w:sz w:val="28"/>
        </w:rPr>
        <w:t>
      в) термин "два прохода между рядами кресел" означает, что салон, в котором размещается наибольшее количество пассажирских мест, имеет два сквозных прохода от начала до конца салона.".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