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5d5d" w14:textId="49d5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необходимости исполнения государствами – членами Таможенного союза и Единого экономического пространства положений Соглашения о регулировании доступа к услугам железнодорожного транспорта, включая основы тарифной политики,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августа 2013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Коллегии Евразийской экономической комиссии о результатах мониторинга исполнения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доступа к услугам железнодорожного транспорта, включая основы тарифной политики, от 9 декабря 2010 года (далее – Соглашение), а также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марта 2013 г. № 59,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Государствам-членам в месячный срок завершить проведение внутригосударственных процедур и внутригосударственных согласований, необходимых для введения в действие единых правил установления исключительных тарифов, а также правил рассмотрения Евразийской экономической комиссией заявлений потребителей о защите своих нарушенных прав и интересов действиями организаций железнодорожного транспорта по изменению уровня тарифов на услуги железнодорожного транспорта по перевозке грузов в соответствии с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Государствам-членам до 15 сентября 2013 года провести анализ применения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и совместно с Евразийской экономической комиссией провести консультации и переговоры по данному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Келимбетов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