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86ec" w14:textId="a2e8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товаров в соответствии с обязательствами Российской Федерации в рамках ВТО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2013 года № 58.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товаров, классифицируемых в позициях 2007 99 100 0, 3901 30 000 0, 6907 90 800 9, 8519 30 000 0 и 8519 89 190 0 единой Товарной номенклатуры внешнеэкономической деятельности Таможенного союза,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31 декабря 2013 г.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2013 года № 58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 евро,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2007 99 100 0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пюре и паста из сливы видов 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Рrunus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 первичных упаковках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нетто-массой более 100 кг,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промышленной обработки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сополимеры этилена с винилацетатом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6907 90 800 9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8519 30 000 0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устройства электропроигрывающие (деки)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8519 89 190 0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