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acd7" w14:textId="84da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(шкале) долевых взносов государств–членов Евразийского экономического союза в бюджет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пункта 2 статьи 12 и пунктом 1 статьи 20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целей формирования и исполнения бюджета Евразийского экономического союза на 2021 год и последующие годы размеры (шкалу) долевых взносов государств – членов Евразийского экономического союза (далее соответственно – государства-члены, Союз) в бюджет Союза в соответствии с нормативами распределения сумм ввозных таможенных пошлин для каждого государства-члена согласно Протоколу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(приложение № 5 к Договору о Евразийском экономическом союзе от 29 мая 2014 года):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- 1,220 процента;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- 4,860 процента;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- 6,955 процента;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- 1,900 процента;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- 85,065 процента.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01.01.2016); от 31.05.2016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для целей формирования и исполнения бюджета Союза на 2016 год и далее решение об определении размеров (шкалы) долевых взносов государств-членов в бюджет Союза на первом заседании Высшего Евразийского экономического совета в 2015 году.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случае вступления нового государства-члена в Союз размеры (шкала) долевых взносов государств-членов в бюджет Союза подлежат уточнению и применяются для целей формирования и исполнения бюджета Союза начиная с года, следующего за годом вступления нового государства-члена в Союз.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нормативов распределения сумм ввозных таможенных пошлин для каждого государства-члена размеры (шкала) долевых взносов государств-членов в бюджет Союза подлежат уточнению и применяются для целей формирования и исполнения бюджета Союза начиная с года, следующего за годом, в котором осуществлено изменение нормативов.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Высшего Евразийского экономического совета от 31.05.2016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Договора о Евразийском экономическом союзе от 29 мая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