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e598" w14:textId="fcbe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проверки достоверности и полноты сведений о доходах, имуществе и обязательствах имущественного характера судей Суда Евразийского экономического союза, должностных лиц и сотрудников Аппарата Суда Евразийского экономического союза, а также членов их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10 октября 2014 года № 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 пункта 2 статьи 12 Договора о Евразийском экономическом союзе от 29 мая 2014 года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проверки достоверности и полноты сведений о доходах, имуществе и обязательствах имущественного характера судей Суда Евразийского экономического союза, должностных лиц и сотрудников Аппарата Суда Евразийского экономического союза, а также членов их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вступления в силу Договора о Евразийском экономическом союзе от 29 мая 2014 года.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2"/>
        <w:gridCol w:w="4354"/>
        <w:gridCol w:w="43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Высшего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  2014 г.      №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</w:t>
      </w:r>
      <w:r>
        <w:br/>
      </w:r>
      <w:r>
        <w:rPr>
          <w:rFonts w:ascii="Times New Roman"/>
          <w:b/>
          <w:i w:val="false"/>
          <w:color w:val="000000"/>
        </w:rPr>
        <w:t>
проверки достоверности и полноты сведений о доходах,</w:t>
      </w:r>
      <w:r>
        <w:br/>
      </w:r>
      <w:r>
        <w:rPr>
          <w:rFonts w:ascii="Times New Roman"/>
          <w:b/>
          <w:i w:val="false"/>
          <w:color w:val="000000"/>
        </w:rPr>
        <w:t>
имуществе и обязательствах имущественного характера судей</w:t>
      </w:r>
      <w:r>
        <w:br/>
      </w:r>
      <w:r>
        <w:rPr>
          <w:rFonts w:ascii="Times New Roman"/>
          <w:b/>
          <w:i w:val="false"/>
          <w:color w:val="000000"/>
        </w:rPr>
        <w:t>
Суда Евразийского экономического союза, должностных лиц</w:t>
      </w:r>
      <w:r>
        <w:br/>
      </w:r>
      <w:r>
        <w:rPr>
          <w:rFonts w:ascii="Times New Roman"/>
          <w:b/>
          <w:i w:val="false"/>
          <w:color w:val="000000"/>
        </w:rPr>
        <w:t>
и сотрудников Аппарата Суда Евразийского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союза, а также членов их семей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Судья Суда Евразийского экономического союза (далее соответственно – судья, Суд), должностное лицо, сотрудник Аппарата Суда представляет ежегодно: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сведения о своих доходах, полученных за отчетный период (с 1 января по 31 декабря) от всех источников (включая заработную плату (денежное содержание), пенсии, пособия, иные выплаты), имуществе, принадлежащем ему на праве собственности, и обязательствах имущественного характера по состоянию на конец отчетного периода (далее – сведения о доходах, имуществе и обязательствах имущественного характера);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 (денежное содержание), пенсии, пособия, иные выплаты), имуществе и обязательствах имущественного характера по состоянию на конец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если оба супруга являются судьями, должностными лицами, сотрудниками Аппарата Суда, то один из них представляет сведения, указанные в подпунктах «а» и «б»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а другой – сведения, указанные в подпункте «а» пункта 1 настоящего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Сведения о доходах, имуществе и обязательствах имущественного характера представляются сотруднику отдела финансовой и организационно-кадровой работы Секретариата Суда, в должностные обязанности которого входит работа со сведениями о доходах, имуществе и обязательствах имущественного характера (далее – уполномоченный сотрудник). Сведения о доходах, имуществе и обязательствах имущественного характера представляются в виде справок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ежегодно, не позднее 30 апреля года,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если судья, должностное лицо, сотрудник Аппарата Суда обнаружили, что в представленных ими сведениях о доходах, имуществе и обязательствах имущественного характера не отражены (не полностью отражены) необходимые данные, они вправе представить такие данные в течение 12 месяцев после окончания срока,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Должностное лицо, сотрудник Аппарата Суда, не представившие сведения о доходах, имуществе и обязательствах имущественного характера без уважительной причины, подлежат привлечению к дисциплинарной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Сведения о доходах, имуществе и обязательствах имущественного характера носят конфиденциальный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Справки о доходах, имуществе и обязательствах имущественного характера приобщаются к личному делу судьи, должностного лица, сотрудника Аппарата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сотрудник, виновный в разглашении сведений о доходах, имуществе и обязательствах имущественного характера, несет ответственность в соответствии с законодательством государства – члена Евразийского экономического союза (далее – государство-член), гражданином которого он является.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Проверка достоверности и полноты сведений о доходах, имуществе и обязательствах имущественного характера осуществляется в отношении: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судей, а также членов их семей – по решению Высшего Евразийского экономического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должностных лиц, сотрудников Аппарата Суда, а также членов их семей – по решению Председателя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принимается отдельно в отношении каждого судьи, должностного лица, сотрудника Аппарата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начала процедуры осуществления проверки является информация о недостоверности и неполноте сведений о доходах, имуществе и обязательствах имущественного характера судей, должностных лиц, сотрудников Аппарата Суда, а также членов их семей, представленная в письменной форме уполномоченным государственным органом государства-члена либо уполномоченным сотрудником.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Указанная информация представляется в установленном порядке Высшему Евразийскому экономическому совету либо Председателю Суда с учетом положений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Информация анонимного характера не может служить основанием для осуществления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Проверка осуществляется в срок, не превышающий 60 дней со дня принятия решения о ее проведении. В исключительных случаях срок проверки может быть продлен до 90 дней Высшим Евразийским экономическим советом либо Председателем Суда с учетом положений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Проверка проводится: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комиссией, созданной по решению Высшего Евразийского экономического совета, – в отношении судей, а также членов их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комиссией, созданной по решению Председателя Суда, – в отношении должностных лиц, сотрудников Аппарата Суда,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членов их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осуществлении проверки комиссии, предусмотренные пунктом 13 настоящего Порядка (далее – комиссия):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изучает представленные соответственно судьей, должностным лицом, сотрудником Аппарата Суда сведения о доходах, имуществе и обязательствах имущественного характера и дополнительные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вправе получать соответственно от судьи, должностного лица, сотрудника Аппарата Суда пояснения по представленным им сведениям о доходах, имуществе и обязательствах имущественного характера и дополнительные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может направлять в установленном порядке запрос в государственные органы и организации, органы местного самоуправления государств-членов об имеющихся у них сведениях о доходах, имуществе и обязательствах имущественного характера соответственно судьи, должностного лица, сотрудника Аппарата Суда, а также членов его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осуществляет анализ сведений, представленных соответственно судьей, должностным лицом, сотрудником Аппарата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запросе, предусмотренном подпунктом «в» 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фамилия, имя, отчество руководителя государственного органа, в который направляется запрос;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нормативный правовой акт, на основании которого направляется запрос;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решение о проверке достоверности и полноты сведений о доходах, имуществе и обязательствах имущественного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фамилия, имя, отчество, дата и место рождения, место регистрации, жительства и (или) пребывания, должность и место работы (службы) судьи, должностного лица, сотрудника Аппарата Суда и (или) членов его семьи, подлежащих проверке;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содержание и объем сведений, подлежащих проверке;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срок представления запрашиваемых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фамилия, инициалы и номер телефона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другие необходимые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Запрос, предусмотренный подпунктом «в» 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направляется за подписью председателя соответствующей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Органы исполнительной власти государств-членов обеспечивают представление запрашиваемой у них информации при условии, что информация не содержит сведений, отнесенных к государственной тайне (государственным секретам) или ограниченных к распространению в соответствии с законодательством соответствующего государства-члена.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комиссии обеспечивает уведомление в письменной форме соответственно судьи, должностного лица, сотрудника Аппарата Суда о начале осуществления в отношении его проверки. Указанное уведомление осуществляется в течение 2 рабочих дней со дня принятия соответствующего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Судья, должностное лицо, сотрудник Аппарата Суда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давать пояснения в письменной форме в ходе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представлять дополнительные материалы и давать по ним пояснения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Пояснения,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приобщаются к материалам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На время проведения проверки должностное лицо, сотрудник Аппарата Суда могут быть отстранены от замещаемой должности на срок, не превышающий 60 дней со дня принятия решения о проведении проверки (90 дней в случае ее продления), по решению Председателя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период отстранения должностного лица, сотрудника Аппарата Суда от замещаемой должности денежное содержание по замещаемой должности сохраняется.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 окончании проверки председатель комиссии обязан ознакомить под роспись соответственно судью, должностное лицо, сотрудника Аппарата Суда с результатами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Председатель комиссии, предусмотренной подпунктом «а» пункта 13 настоящего Порядка, представляет Высшему Евразийскому экономическому совету, а председатель комиссии, предусмотренной подпунктом «б» 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– Председателю Суда доклад о результатах проверки, содержащий в том числе информацию об отсутствии или наличии оснований для применения соответственно к судье, должностному лицу, сотруднику Аппарата Суда мер дисциплинарной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Доклад, представленный председателем комиссии, предусмотренной подпунктом «а» пункта 13 настоящего Порядка, подлежит рассмотрению на заседании Высшего Евразийского экономического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При установлении в ходе проверки обстоятельств, свидетельствующих о наличии признаков преступления или административного правонарушения, соответствующие материалы представляются в компетентные органы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Высший Евразийский экономический совет (в отношении судей), Председатель Суда (в отношении должностных лиц, сотрудников Аппарата Суда) после рассмотрения доклада,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принимают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об отсутствии оснований для применения соответственно к судье, должностному лицу, сотруднику Аппарата Суда мер дисциплинарной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 применении соответственно к судье, должностному лицу, сотруднику Аппарата Суда мер дисциплинарной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Члены комиссии несут ответственность за разглашение конфиденциальной информации в соответствии с законодательством государства-члена, гражданами которого они являются.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Материалы проверки хранятся в отделе финансовой и организационно-кадровой работы Секретариата Суда в течение 3 лет со дня ее окончания, после чего передаются в архив.</w:t>
      </w:r>
    </w:p>
    <w:bookmarkEnd w:id="3"/>
    <w:bookmarkStart w:name="z3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Порядку проверки достоверности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полноты сведений о доходах,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имуществе и обязательствах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имущественного характера судей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Евразийского экономического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союза, должностных лиц и сотрудников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Аппарата Суда Евразийского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союза, а также членов их семей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справки о доходах, имуществе и обязательствах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имущественного характера судьи Суда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экономического союза, должностного лица, сотрудника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Аппарата Суда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 отдел финансовой и организационно-кадровой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работы Секретариата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СПРАВКА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о доходах, имуществе и обязательствах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имущественного характера судьи Суда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экономического союза, должностного лица, сотрудника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Аппарата Суда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(фамилия, имя, отчество, дата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(занимаемая должность и структурное подразделение)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проживающий(-ая) по адресу: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(адрес места жительства)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сообщаю сведения о своих доходах за отчетный период с 1 января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20___г. по 31 декабря 20__г. об имуществе, принадлежащем мне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собственности, о вкладах в банках, ценных бумагах, об обязательствах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имущественного характера по состоянию на конец отчетного периода: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Раздел 1. Сведения о доходах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8498"/>
        <w:gridCol w:w="3704"/>
      </w:tblGrid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дохода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 дохода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(валюта)</w:t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по основному месту работы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педагогической деятельности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научной деятельности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иной творческой деятельности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вкладов в банках и иных кредитных организациях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доходы (указать вид дохода):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доход за отчетный период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доходы (включая денежное содержание, пенсии,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пособия, иные выплаты).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Раздел 2. Сведения об имуществе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2.1. Недвижимое имущество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4236"/>
        <w:gridCol w:w="2584"/>
        <w:gridCol w:w="3518"/>
        <w:gridCol w:w="1866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 наименование имущества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собственности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нахождения (адрес)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(кв. м)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участки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Жилые дома: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Квартиры: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Дачи: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Гаражи: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Иное недвижимое имущество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вид собственности (индивидуальная, общая);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совместной собственности указываются иные лица (Ф. И. О.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наименование), в собственности которых находится имущество;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долевой собственности указывается доля судьи Суда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союза, должностного лица, сотрудника Аппарата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союза, которые представляют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вид земельного участка (пая, доли): под индивидуальное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жилищное строительство, дачный, садовый, приусадебный, огородный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исключением транспортных средств.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2.2. Транспортные средства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6842"/>
        <w:gridCol w:w="5360"/>
      </w:tblGrid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 марка транспортного средства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собственности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легковые: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грузовые: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Автоприцепы: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Мототранспортные средства: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Сельскохозяйственная техника: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транспорт: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транспорт: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транспортные средства: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вид собственности (индивидуальная, общая);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совместной собственности указываются иные лица (Ф. И. О.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наименование), в собственности которых находится имущество;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долевой собственности указывается доля судьи Суда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союза, должностного лица, сотрудника Аппарата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союза, которые представляют сведения.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Раздел 3. Сведения о денежных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средствах, находящихся на счетах в банках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и иных кредитных организациях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6461"/>
        <w:gridCol w:w="2375"/>
        <w:gridCol w:w="3367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адрес банка или иной кредитной организации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 счета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счете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указываются сведения о зарплатной карте.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Раздел 4. Сведения о ценных бумагах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4.1. Акции и иное участие в коммерческих организациях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3860"/>
        <w:gridCol w:w="2775"/>
        <w:gridCol w:w="1689"/>
        <w:gridCol w:w="1708"/>
        <w:gridCol w:w="2173"/>
      </w:tblGrid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организационно-правовая форма организации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нахождения организации (адрес)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Уставный капитал(валюта)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участия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участия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полное или сокращенное официальное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и ее организационно-правовая форма (акционерное общество,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общество с ограниченной ответственностью, товарищество,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производственный кооператив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Уставный капитал указывается согласно учредительным документам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по состоянию на отчетную дату.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Доля участия выражается в процентах от уставного капитала.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акционерных обществ указываются также номинальная стоимость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количество акций.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основание приобретения доли участия (учредительный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договор, приватизация, покупка, мена, дарение, наследование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другие), а также реквизиты (дата, номер) соответствующего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 или акта.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4.2. Иные ценные бумаги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2773"/>
        <w:gridCol w:w="2968"/>
        <w:gridCol w:w="2388"/>
        <w:gridCol w:w="1901"/>
        <w:gridCol w:w="2175"/>
      </w:tblGrid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ценной бумаги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Лицо, выпустившее ценную бумагу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величина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(валюта)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(валюта)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по разделу 4 «Сведения о ценных бумагах» суммарная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декларированная стоимость ценных бумаг, включая доли участия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коммерческих организациях, составляет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все ценные бумаги по видам (облигации, векселя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другие), за исключением акций, указанных в подразделе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«Акции и иное участие в коммерческих организациях».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общая стоимость ценных бумаг данного вида исходя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стоимости их приобретения (если ее определение невозможно – исходя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рыночной или номинальной стоимости).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Достоверность и полноту настоящих сведений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_______________________ 20___ г.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(подпись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представившего справку)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 И. О. и подпись лица, принявшего справку)</w:t>
      </w:r>
    </w:p>
    <w:bookmarkStart w:name="z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Порядку проверки достоверности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полноты сведений о доходах,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имуществе и обязательствах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имущественного характера судей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Евразийского экономического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союза, должностных лиц и сотрудников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Аппарата Суда Евразийского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союза, а также членов их семей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справки о доходах, имуществе и обязательствах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имущественного характера супруги (супруга)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и несовершеннолетних детей судьи Суда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экономического союза, должностного лица, сотрудника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Аппарата Суда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 отдел финансовой и организационно-кадровой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работы Секретариата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СПРАВКА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о доходах, имуществе и обязательствах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имущественного характера супруги (супруга)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и несовершеннолетних детей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Суда Евразийского экономического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должностного лица, сотрудника Аппарата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Евразийского экономического союза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(фамилия, имя, отчество, дата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(занимаемая должность и структурное подразделение)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проживающий(-ая) по адресу: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(адрес места жительства)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сообщаю сведения о доходах за отчетный период с 1 января 20__ г.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декабря 20__ г. моей (моего)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(супруги (супруга), несовершеннолетней дочери,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несовершеннолетнего сына)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(фамилия, имя, отчество, дата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(занимаемая должность, основное место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или службы; в случае отсутствия основного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места работы или службы – род занятий)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имуществе, принадлежащем ей (ему) на праве собственности,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вкладах в банках, ценных бумагах, об обязательствах имущественного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характера по состоянию на конец отчетного периода: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Сведения представляются отдельно на супругу (супруга)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 каждого из несовершеннолетних детей судьи Суда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союза, должностного лица, сотрудника Аппарата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союза, которые представляют сведения.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Раздел 1. Сведения о доходах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8498"/>
        <w:gridCol w:w="3704"/>
      </w:tblGrid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дохода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(валюта)</w:t>
            </w:r>
          </w:p>
        </w:tc>
      </w:tr>
      <w:tr>
        <w:trPr>
          <w:trHeight w:val="3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по основному месту работы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педагогической деятельности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научной деятельности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иной творческой деятельности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вкладов в банках и иных кредитных организациях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доходы (указать вид дохода):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доход за отчетный период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доходы (включая денежное содержание,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пенсии, пособия, иные выплаты).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Раздел 2. Сведения об имуществе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2.1. Недвижимое имущество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4236"/>
        <w:gridCol w:w="2584"/>
        <w:gridCol w:w="3518"/>
        <w:gridCol w:w="1866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 наименование имущества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собственности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нахождения (адрес)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(кв. м)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участки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Жилые дома: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Квартиры: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Дачи: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Гаражи: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Иное недвижимое имущество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вид собственности (индивидуальная, общая);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совместной собственности указываются иные лица (Ф. И. О.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наименование), в собственности которых находится имущество;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долевой собственности указывается доля супруги (супруга)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 судьи Суда Евразийского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союза, должностного лица, сотрудника Аппарата Суда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союза, которые представляют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вид земельного участка (пая, доли): под индивидуальное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жилищное строительство, дачный, садовый, приусадебный, огородный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исключением транспортных средств.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2.2. Транспортные средства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6842"/>
        <w:gridCol w:w="5360"/>
      </w:tblGrid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 марка транспортного средства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собственности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легковые: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грузовые: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Автоприцепы: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Мототранспортные средства: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Сельскохозяйственная техника: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транспорт: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транспорт: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транспортные средства: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вид собственности (индивидуальная, общая);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совместной собственности указываются иные лица (Ф. И. О.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наименование), в собственности которых находится имущество;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долевой собственности указывается доля супруги (супруга)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 судьи Суда Евразийского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союза, должностного лица, сотрудника Аппарата Суда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союза, которые представляют сведения.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Раздел 3. Сведения о денежных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средствах, находящихся на счетах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в банках и иных кредитных организациях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6461"/>
        <w:gridCol w:w="2375"/>
        <w:gridCol w:w="3367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адрес банка или иной кредитной организации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 счета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счете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указываются сведения о зарплатной карте.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Раздел 4. Сведения о ценных бумагах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4.1. Акции и иное участие в коммерческих организациях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3860"/>
        <w:gridCol w:w="2775"/>
        <w:gridCol w:w="1689"/>
        <w:gridCol w:w="1708"/>
        <w:gridCol w:w="2173"/>
      </w:tblGrid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организационно-правовая форма организации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нахождения организации (адрес)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Уставный капитал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(валюта)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участия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участия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Указываются полное или сокращенное официальное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и ее организационно-правовая форма (акционерное общество,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общество с ограниченной ответственностью, товарищество,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производственный кооператив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Уставный капитал указывается согласно учредительным документам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по состоянию на отчетную дату.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Доля участия выражается в процентах от уставного капитала.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акционерных обществ указываются также номинальная стоимость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количество акций.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Указываются основание приобретения доли участия (учредительный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договор, приватизация, покупка, мена, дарение, наследование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другие), а также реквизиты (дата, номер) соответствующего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 или акта.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4.2. Иные ценные бумаги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2773"/>
        <w:gridCol w:w="2968"/>
        <w:gridCol w:w="2388"/>
        <w:gridCol w:w="1901"/>
        <w:gridCol w:w="2175"/>
      </w:tblGrid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ценной бумаги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Лицо, выпустившее ценную бумагу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величина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(валюта)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(валюта)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по разделу 4 «Сведения о ценных бумагах» суммарная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декларированная стоимость ценных бумаг, включая доли участия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коммерческих организациях, составляет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все ценные бумаги по видам (облигации, векселя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другие), за исключением акций, указанных в подразделе\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«Акции и иное участие в коммерческих организациях».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общая стоимость ценных бумаг данного вида исходя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стоимости их приобретения (если ее определение невозможно – исходя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рыночной стоимости или номинальной стоимости).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Достоверность и полноту настоящих сведений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_______________________ 20___ г.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(подпись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представившего справку)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 И. О. и подпись лица, принявшего справку)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