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d2e" w14:textId="946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подписанный в г. Санкт-Петербурге 23 апреля 2012 г., считать вступившим в силу.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