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8047" w14:textId="4838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Концепции согласованной (скоординированной) агропромышленной политики государств–членов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ноября 2014 года № 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принять документы, предусмотренные планом, указанным в пункте 1 настоящего Решения,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установленный срок.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94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реализации Концепции</w:t>
      </w:r>
      <w:r>
        <w:br/>
      </w:r>
      <w:r>
        <w:rPr>
          <w:rFonts w:ascii="Times New Roman"/>
          <w:b/>
          <w:i w:val="false"/>
          <w:color w:val="000000"/>
        </w:rPr>
        <w:t>согласованной (скоординированной)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агропромышленной политики государств –</w:t>
      </w:r>
      <w:r>
        <w:br/>
      </w:r>
      <w:r>
        <w:rPr>
          <w:rFonts w:ascii="Times New Roman"/>
          <w:b/>
          <w:i w:val="false"/>
          <w:color w:val="000000"/>
        </w:rPr>
        <w:t>членов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пространства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01"/>
        <w:gridCol w:w="2596"/>
        <w:gridCol w:w="2062"/>
        <w:gridCol w:w="941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Прогнозирование в агропромышленном комплексе государств – членов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Принятие решения о перечне индикативных показателей развития агропромышленного комплекса государств – членов Таможенного союза и Единого экономического пространства (далее – государства-члены)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Евразийской экономической комиссии (далее – Комиссия)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Принятие рекомендации о методологии расчета совместных прогнозов спроса и предложения государств-членов по основным видам сельскохозяйственной продукции и продовольствия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Государственная поддержка производства и переработки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Принятие решения о методологии расчета разрешенного уровня мер государственной поддержки сельского хозяйства, оказывающих искажающее воздействие на торговлю 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Комиссии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Принятие рекомендации о повышении эффективности государственной поддержки сельского хозяйства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Регулирование общего аграрного рынка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Принятие рекомендации о повышении эффективности применения мер государственного регулирования аграрного рынка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Принятие рекомендации о скоординированном развитии в государствах-членах биржевых инструментов торговли сельскохозяйственной продукцией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Единые требования в сфере производства и обращения продукции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Разработка проекта международного договора в сфере обращения племенной продукции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 об одобрении проекта международного договора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Разработка проекта международного договора в сфере обращения семян сельскохозяйственных растений, предусматривающего: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унификацию методик сортовой идентификации сельскохозяйственных растений и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признание государствами-членами документов, удостоверяющих сортовые качества семян сельскохозяйственных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формирования, ведения и использования единого реестра сортов сельскохозяйственных растений, допущенных к использованию на территориях государств-членов 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Комиссии об одобрении проекта международного договора 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проекта международного договора об унифицированных правилах обращения складских свидетельств на зерно и другую сельскохозяйственную продукцию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 об одобрении проекта международного договора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Развитие экспорта сельскохозяйственной продукции и продовольствия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Принятие рекомендации о координации сбытовой и маркетинговой политики государств-членов в отношении сельскохозяйственной продукции и продовольствия 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Принятие рекомендации о согласованных (скоординированных) действиях государств-членов в области развития экспортного потенциала сельскохозяйственной продукции и продовольствия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Принятие рекомендации о формировании согласованной (скоординированной) экспортной политики по отдельным товарным позициям сельскохозяйственной продукции и продовольствия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Научное и инновационное развитие агропромышленного комплекса государств-членов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Формирование перечня перспективных научно-исследовательских работ в сфере агропромышленного комплекса государств-членов до 2020 года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Комиссии 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Принятие рекомендации о порядке проведения совместных научных исследований государств-членов в сфере агропромышленного комплекса 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Комиссии 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Принятие рекомендации о создании совместных научно-исследовательских структур и групп государств-членов, осуществляющих исследования в сфере агропромышленного комплекса 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Интегрированное информационное обеспечение агропромышленного комплекса государств-членов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Принятие решения о требованиях к подсистеме агропромышленного комплекса государств-членов в рамках интегрированной информационной системы внешней и взаимной торговли Таможенного союза и правилах взаимодействия по ее формированию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</w:tr>
      <w:tr>
        <w:trPr>
          <w:trHeight w:val="30" w:hRule="atLeast"/>
        </w:trPr>
        <w:tc>
          <w:tcPr>
            <w:tcW w:w="6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Принятие решения о введении в эксплуатацию подсистемы агропромышленного комплекса государств-членов в рамках интегрированной информационной системы внешней и взаимной торговли Таможенного союза </w:t>
            </w:r>
          </w:p>
        </w:tc>
        <w:tc>
          <w:tcPr>
            <w:tcW w:w="2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