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6d117" w14:textId="186d1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Порядке осуществления Евразийским экономическим союзом международного сотрудничества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Высшего Евразийского экономического совета от 23 декабря 2014 года № 99.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Евразийском экономическом союзе от 29 мая 2014 года Высший Евразийский экономический совет на уровне глав государств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Порядок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осуществления Евразийским экономическим союзом международного сотрудничества.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вступает в силу с даты вступления в силу </w:t>
      </w:r>
      <w:r>
        <w:rPr>
          <w:rFonts w:ascii="Times New Roman"/>
          <w:b w:val="false"/>
          <w:i w:val="false"/>
          <w:color w:val="000000"/>
          <w:sz w:val="28"/>
        </w:rPr>
        <w:t>Договора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Евразийском экономическом союзе от 29 мая 2014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Члены Высшего Евразийского экономического совета: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Высшего Евразийского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экономического совета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23 декабря 2014 года № 99 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</w:t>
      </w:r>
      <w:r>
        <w:br/>
      </w:r>
      <w:r>
        <w:rPr>
          <w:rFonts w:ascii="Times New Roman"/>
          <w:b/>
          <w:i w:val="false"/>
          <w:color w:val="000000"/>
        </w:rPr>
        <w:t>осуществления Евразийским экономическим</w:t>
      </w:r>
      <w:r>
        <w:br/>
      </w:r>
      <w:r>
        <w:rPr>
          <w:rFonts w:ascii="Times New Roman"/>
          <w:b/>
          <w:i w:val="false"/>
          <w:color w:val="000000"/>
        </w:rPr>
        <w:t>союзом международного сотрудничества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Международное сотрудничество Евразийского экономического союза (далее - Союз) направлено на достижение целей Союза.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Международное сотрудничество Союза осуществляется Высшим Евразийским экономическим советом (далее - Высший совет), Евразийским межправительственным советом, Евразийской экономической комиссией (далее - Комиссия) и Судом Союза.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Международное сотрудничество Союза включает в себя контакты официальных представителей и должностных лиц органов Союза с официальными представителями третьих государств, международных организаций и международных интеграционных объединений, участие в мероприятиях международного характера, в том числе презентациях, конференциях, семинарах. 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Официальными представителями органов Союза, указанных в абзаце втором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Порядка, являются члены Высшего совета, Евразийского межправительственного совета, Совета и Коллегии Евразийской экономической комиссии.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Международное сотрудничество официальных представителей Комиссии осуществляется в рамках их компетенции и в координации с государствами - членами Союза с их последующим информированием о результатах такого сотрудничества.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Международное сотрудничество направлено на достижение целей Союза, изложенных в </w:t>
      </w:r>
      <w:r>
        <w:rPr>
          <w:rFonts w:ascii="Times New Roman"/>
          <w:b w:val="false"/>
          <w:i w:val="false"/>
          <w:color w:val="000000"/>
          <w:sz w:val="28"/>
        </w:rPr>
        <w:t>статье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Евразийском экономическом союзе от 29 мая 2014 года (далее - Договор), и на позиционирование Союза как надежного, предсказуемого партнера на международной арене. 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Международное сотрудничество Комиссии осуществляется в соответствии с Основными направлениями международной деятельности Союза (далее - Основные направления).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направления формируются Комиссией на основе предложений государств-членов и Комиссии по развитию приоритетных направлений деятельности Союза и его целевых ориентиров и ежегодно утверждаются Высшим советом.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соответствии с Основными направлениями, утвержденными Высшим советом, Комиссией во взаимодействии с государствами-членами формируется план зарубежных командировок на полугодие, утверждаемый Коллегией Комиссии.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исключительных случаях по предложению государств-членов или членов Коллегии Комиссии в указанный план зарубежных командировок могут вноситься изменения в порядке, установленном Регламентом работы Евразийской экономической комиссии.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зарубежных командировок судей, должностных лиц и сотрудников Суда Союза утверждается Председателем Суда Союза.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Член Коллегии Комиссии при осуществлении международных контактов на территориях третьих государств заблаговременно направляет в министерства иностранных дел и дипломатические представительства государств-членов в государстве проведения визита программу визита и состав делегации, если иное не предусмотрено Договором.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 может обратиться в министерство иностранных дел председательствующего в Совете Комиссии государства-члена с запросом об оказании возможного содействия в организации переговоров, предусмотренных программой визита.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дипломатического представительства председательствующего в Совете Комиссии государства-члена содействие оказывает министерство иностранных дел следующего в алфавитном порядке государства-члена, у которого имеется дипломатическое представительство в государстве проведения визита.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Транспортное обеспечение осуществляется Комиссией.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Член Коллегии Комиссии, к компетенции которого относятся вопросы, обсуждавшиеся в рамках состоявшегося международного контакта, в 10-дневный срок с даты завершения командировки информирует министерства иностранных дел государств-членов о результатах состоявшихся международных контактов членов Коллегии Комиссии, директоров департаментов Комиссии и их заместителей и проведенных переговоров.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Уполномоченные органы государств-членов по собственной инициативе направляют в Комиссию информацию о результатах международных контактов руководителей органов государственной власти государств-членов по вопросам, затрагивающим компетенцию Союза.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Председатель и члены Коллегии Комиссии, судьи Суда Союза, должностные лица и сотрудники органов Союза при осуществлении международных контактов руководствуются основными принципами функционирования и целями Союза, определенными Договором, и Основными направлениями.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рамках международного сотрудничества Комиссия вправе подписывать с третьими государствами, международными организациями и международными интеграционными объединениями документы, не являющиеся международными договорами.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Подписание указанных документов осуществляется от имени Комиссии Председателем или членом Коллегии Комиссии после согласования с государствами-членами и при наличии соответствующего акта Коллегии Комиссии.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Комиссия по окончании очередного календарного года представляет на рассмотрение Высшего совета доклад о результатах реализации Основных направлений.</w:t>
      </w:r>
    </w:p>
    <w:bookmarkEnd w:id="1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