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4a80a" w14:textId="024a8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Соглашения о перемещении ядовитых веществ, не являющихся прекурсорами наркотических средств и психотропных веществ, по единой таможенной территории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5 февраля 2014 года № 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 и 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от 18 ноября 2011 г. № 1,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перемещении ядовитых веществ, не являющихся прекурсорами наркотических средств и психотропных веществ, по единой таможенной территории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Просить государства – члены Таможенного союза и Единого экономического пространства провести до 1 мая 2014 г. внутригосударственное согласование проекта Соглашения,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Решения, и проинформировать Евразийскую экономическую комиссию о его результатах.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комиссии                                   В. Христенко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</w:t>
      </w:r>
      <w:r>
        <w:br/>
      </w:r>
      <w:r>
        <w:rPr>
          <w:rFonts w:ascii="Times New Roman"/>
          <w:b/>
          <w:i w:val="false"/>
          <w:color w:val="000000"/>
        </w:rPr>
        <w:t>
о перемещении ядовитых веществ, не являющихся</w:t>
      </w:r>
      <w:r>
        <w:br/>
      </w:r>
      <w:r>
        <w:rPr>
          <w:rFonts w:ascii="Times New Roman"/>
          <w:b/>
          <w:i w:val="false"/>
          <w:color w:val="000000"/>
        </w:rPr>
        <w:t>
прекурсорами наркотических средств и психотропных веществ,</w:t>
      </w:r>
      <w:r>
        <w:br/>
      </w:r>
      <w:r>
        <w:rPr>
          <w:rFonts w:ascii="Times New Roman"/>
          <w:b/>
          <w:i w:val="false"/>
          <w:color w:val="000000"/>
        </w:rPr>
        <w:t>
по единой таможенной территории Таможенного союза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Беларусь, Правительство Республики Казахстан и Правительство Российской Федерации,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 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создании единой таможенной территории и формировании таможенного союза от 6 октября 2007 года, 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содействовать развитию торговых связей,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стремясь создать благоприятные условия для эффективного функционирования Таможенного союза и Единого экономического пространства,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выполнения решений, принятых Советом управляющих Программы Организации Объединенных Наций по окружающей среде (ЮНЕП), и установления государствами Сторон единой политики в рамках стратегического подхода к международному регулированию химических веществ (СПМРХВ),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стремясь обеспечить безопасность перемещения ядовитых веществ, не являющихся прекурсорами наркотических средств и психотропных веществ, по единой таможенной территории Таможенного союза,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регулирует отношения, связанные с перемещением ядовитых веществ, не являющихся прекурсорами наркотических средств и психотропных веществ, по единой таможенной территории Таможенного союза, а также предусматривает взаимодействие между компетентными государственными органами государств Сторон по вопросам, связанным с таким перемещением.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используемые понятия означают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«заключение (разрешительный документ)» – документ, подтверждающий право на перемещение ядовитых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«заявитель» – юридическое лицо или физическое лицо, зарегистрированное в качестве индивидуального предпринимателя, обратившиеся в компетентный орган с заявлением о получении заключения (разрешительного документа) на перемещение ядовитых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«компетентный орган» – орган государства Стороны, уполномоченный на выдачу заключений (разрешительных документов);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«перемещение ядовитых веществ» – ввоз и (или) вывоз ядовитых веществ, являющихся товаром Таможенного союза, с территории государства одной Стороны на территорию государства другой Стороны, в том числе через территорию государства третьей Стороны (внутренний транзит), а также с территории государства одной Стороны на территорию государства этой же Стороны через территорию государства другой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«ядовитые вещества» – ядовитые вещества, не являющиеся прекурсорами наркотических средств и психотропных веществ, указанные в </w:t>
      </w:r>
      <w:r>
        <w:rPr>
          <w:rFonts w:ascii="Times New Roman"/>
          <w:b w:val="false"/>
          <w:i w:val="false"/>
          <w:color w:val="000000"/>
          <w:sz w:val="28"/>
        </w:rPr>
        <w:t>разделе 2.13</w:t>
      </w:r>
      <w:r>
        <w:rPr>
          <w:rFonts w:ascii="Times New Roman"/>
          <w:b w:val="false"/>
          <w:i w:val="false"/>
          <w:color w:val="000000"/>
          <w:sz w:val="28"/>
        </w:rPr>
        <w:t xml:space="preserve"> Единого перечня товаров, к которым применяются запреты или ограничения на ввоз или вывоз государствами – членами Таможенного союза в рамках Евразийского экономического сообщества в торговле с третьими странами, утвержденного Решением Коллегии Евразийской экономической комиссии от 16 августа 2012 г. № 134 «О нормативных правовых актах в области нетарифного регулирования», за исключением ядовитых веществ, контролируемых системой экспортного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государства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используемые в настоящем Соглашении, применяются в соответствии с международными договорами, заключенными в рамках Таможенного союза и Единого экономического пространства.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Действие настоящего Соглашения распространяется на юридических лиц и физических лиц, зарегистрированных в качестве индивидуальных предпринимателей, осуществляющих перемещение ядовитых веществ.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Перемещение ядовитых веществ физическими лицами для личного пользования запрещено.</w:t>
      </w:r>
    </w:p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осуществляют государственный контроль за перемещением ядовитых веществ в соответствии с настоящим Соглашением и законодательством государств Сторон.</w:t>
      </w:r>
    </w:p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Перемещение ядовитых веществ, за исключением случая, установленного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осуществляется на основании заключения (разрешительного документа), выдаваемого компетентным органом по единой форме, утверждаемой решением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(разрешительный документ) выдается заявителю в порядке и сроки, установленные законодательством государств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(разрешительный документ) на вывоз ядовитых веществ выдается компетентным органом государства Стороны, с территории которого предполагается их вывоз, при наличии заключения (разрешительного документа) на ввоз таких товаров, выданного компетентным органом государства Стороны, на территорию которого осуществляется ввоз ядовитых веществ.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заключения (разрешительного документа) на вывоз ядовитых веществ в случае внутреннего транзита осуществляется при наличии заключения (разрешительного документа) на их ввоз, указанного в абзаце третьем настоящей статьи, и заключения (разрешительного документа) на внутренний транзит, выданного компетентным органом государства Стороны, через территорию которого предполагается перемещение ядовитых веществ.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заключений (разрешительных документов) прилагаются к комплекту товаросопроводительных документов.</w:t>
      </w:r>
    </w:p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 осуществлении перемещения ядовитых веществ с территории государства одной Стороны на территорию государства этой же Стороны через территорию государства другой Стороны получение заключения (разрешительного документа)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Юридическое лицо или физическое лицо, зарегистрированное в качестве индивидуального предпринимателя, планирующие осуществить перемещение ядовитых веществ, предусмотренное абзацем первым настоящей статьи, не позднее чем за 15 рабочих дней до его начала направляют в компетентный орган своего государства уведомление заказным почтовым отправлением с уведомлением о вручении или передают такое уведомление иным способом, позволяющим подтвердить факт его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Уведомление должно содержать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и адрес места нахождения (юридический адрес) лица, направившего уведомление;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и количество перемещаемых ядовитых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 транспорта, которым будет осуществляться перемещение ядовитых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предполагаемая дата и место пересечения государственных границ государств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государства Стороны, через территорию которого будет осуществляться перемещение ядовитых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и адрес места нахождения (юридический адрес) юридического лица или физического лица, зарегистрированного в качестве индивидуального предпринимателя, в адрес которого будет осуществляться перемещение ядовитых веществ.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уведомление составлено на языке, отличном от государственного языка государства Стороны, через территорию которого предполагается перемещение ядовитых веществ, то к уведомлению должен прилагаться его перевод на государственный язык данного государства Стороны, заверенный в порядке, установленном законодательством государства Стороны, с территории и на территорию которого осуществляется перемещение ядовитых веществ.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Компетентный орган государства Стороны, с территории и на территорию которого предполагается перемещение ядовитых веществ, в течение 5 рабочих дней с даты получения уведомления направляет копию данного уведомления (копию его заверенного перевода в случае, указанном в абзаце десятом настоящей статьи) в компетентный орган государства Стороны, через территорию которого предполагается перемещение ядовитых веществ.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такого уведомления (копия заверенного перевода уведомления в случае, указанном в абзаце десятом настоящей статьи) прилагается к комплекту товаросопроводительных документов.</w:t>
      </w:r>
    </w:p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перемещения ядовитых веществ без заключений (разрешительных документов), при отсутствии уведомления, а также в случае несоответствия сведений, указанных в данных документах, сведениям, полученным в ходе осуществления государственного контроля за перемещением ядовитых веществ, компетентный орган государства Стороны, на территории которого выявлено нарушение, незамедлительно информирует об этом компетентный орган государства Стороны, с территории которого был осуществлен вывоз ядовитых веществ.</w:t>
      </w:r>
    </w:p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Компетентный орган государства Стороны, с территории которого был осуществлен вывоз ядовитых веществ, в случае получения информации, предусмотренной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решение о прекращении действия заключения (разрешительного документа) и отзывает его;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возврату ядовитых веществ либо их удалению экологически обоснованным способом в соответствии с законодательством государства Стороны, с территории которого был осуществлен вывоз ядовитых веществ.</w:t>
      </w:r>
    </w:p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Требования к порядку перемещения ядовитых веществ, не указанные в настоящем Соглашении, а также к перевозчику и порядку реализации мероприятий по предотвращению и устранению аварийных ситуаций, возмещению ущерба, причиненного здоровью человека и окружающей среде, определяются законодательством государств Сторон.</w:t>
      </w:r>
    </w:p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Неисполнение или ненадлежащее исполнение требований, установленных настоящим Соглашением и законодательством государств Сторон в отношении перемещения ядовитых веществ, влечет за собой ответственность в соответствии с законодательством государств Сторон.</w:t>
      </w:r>
    </w:p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Заявители ведут учет фактического перемещения ядовитых веществ и ежегодно, до 1 февраля года, следующего за отчетным, представляют в компетентный орган своего государства сведения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Соглашению.</w:t>
      </w:r>
    </w:p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Компетентный орган 1 раз в полгода, до 20-го числа месяца, следующего за отчетным периодом, направляет по форме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Соглашению (по электронной почте и на бумажном носителе) информацию о выданных за отчетный период заключениях (разрешительных документах) в компетентные органы государств других Сторон.</w:t>
      </w:r>
    </w:p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информируют друг друга и Евразийскую экономическую комиссию о компетентных органах своих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их изменения Стороны незамедлительно уведомляют об этом друг друга и Евразийскую экономическую комиссию по дипломатическим каналам.</w:t>
      </w:r>
    </w:p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Споры между Сторонами, связанные с толкованием и (или) применением настоящего Соглашения, разрешаются путем консультаций и переговоров заинтересованных Сторон, а в случае недостижения согласия в течение 6 месяцев с даты поступления официальной письменной просьбы о проведении консультаций и переговоров, направленной одной из Сторон другим Сторонам, спор передается на рассмотрение в Суд Евразийского экономического сообщества.</w:t>
      </w:r>
    </w:p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взаимному согласию Сторон в настоящее Соглашение могут вноситься изменения, которые оформляются отдельными протоколами.</w:t>
      </w:r>
    </w:p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16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вступает в силу по истечении 10 календарных дней с даты получения депозитарием по дипломатическим каналам последнего письменного уведомления о выполнении государствами Сторон внутригосударственных процедур, необходимых для вступления настоящего Соглашения в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______________________ в одном подлинном экземпляре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Соглашения хранится в Евразийской экономической комиссии, которая, являясь депозитарием настоящего Соглашения, направит каждой Стороне его заверенную копию.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3"/>
        <w:gridCol w:w="4653"/>
        <w:gridCol w:w="4654"/>
      </w:tblGrid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Беларусь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Российской Федерации
</w:t>
            </w:r>
          </w:p>
        </w:tc>
      </w:tr>
    </w:tbl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Соглашению о перемещении ядовитых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веществ, не являющихся прекурсорами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наркотических средств и психотропных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веществ, по единой таможенной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территории Таможенного союза   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ОТЧЕТ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о фактически перемещенных ядовитых веществах, не являющихся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прекурсорами наркотических средств и психотропных веществ,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по выданным заключениям (разрешительным документам)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за 20 _____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4"/>
        <w:gridCol w:w="705"/>
        <w:gridCol w:w="1139"/>
        <w:gridCol w:w="1150"/>
        <w:gridCol w:w="1033"/>
        <w:gridCol w:w="1034"/>
        <w:gridCol w:w="1034"/>
        <w:gridCol w:w="1362"/>
        <w:gridCol w:w="1362"/>
        <w:gridCol w:w="983"/>
        <w:gridCol w:w="1417"/>
        <w:gridCol w:w="1417"/>
      </w:tblGrid>
      <w:tr>
        <w:trPr>
          <w:trHeight w:val="138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 ВЭД ТС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ядовитого вещества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фактически перемещенного ядовитого вещества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 вывоза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Государство/государства внутреннего транзита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 ввоза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 адрес заявителя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 адрес контрагента заявителя в государстве ввоза/вывоза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транспорта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и даты заключений (разрешительных документов)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действия заключений (разрешительных документов)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45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Соглашению о перемещении ядовитых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веществ, не являющихся прекурсорами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наркотических средств и психотропных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веществ, по единой таможенной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территории Таможенного союза   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ОТЧЕТ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о выданных заключениях (разрешительных документах)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на перемещение ядовитых веществ, не являющихся прекурсорами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наркотических средств и психотропных веществ,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за __________ полугодие 20 _____ года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4"/>
        <w:gridCol w:w="705"/>
        <w:gridCol w:w="1139"/>
        <w:gridCol w:w="1150"/>
        <w:gridCol w:w="1033"/>
        <w:gridCol w:w="1034"/>
        <w:gridCol w:w="1034"/>
        <w:gridCol w:w="1362"/>
        <w:gridCol w:w="1362"/>
        <w:gridCol w:w="983"/>
        <w:gridCol w:w="1417"/>
        <w:gridCol w:w="1417"/>
      </w:tblGrid>
      <w:tr>
        <w:trPr>
          <w:trHeight w:val="138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 ВЭД ТС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ядовитого вещества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разрешенного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перемещению ядовитого вещества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 вывоза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Государство/государства внутреннего транзита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 ввоза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 адрес заявителя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 адрес контрагента заявителя в государстве ввоза/вывоза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транспорта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 дата заключения (разрешительного документа)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действия заключения (разрешительного документа)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45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