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2690" w14:textId="dd6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редкоземельных металлов, скандия и иттрия в чистом виде, в смесях или сплавах"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редкоземельных металлов, скандия и иттрия в чистом виде, в смесях или сплавах»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 отношении</w:t>
      </w:r>
      <w:r>
        <w:br/>
      </w:r>
      <w:r>
        <w:rPr>
          <w:rFonts w:ascii="Times New Roman"/>
          <w:b/>
          <w:i w:val="false"/>
          <w:color w:val="000000"/>
        </w:rPr>
        <w:t>
редкоземельных металлов, скандия и иттрия в чистом виде,</w:t>
      </w:r>
      <w:r>
        <w:br/>
      </w:r>
      <w:r>
        <w:rPr>
          <w:rFonts w:ascii="Times New Roman"/>
          <w:b/>
          <w:i w:val="false"/>
          <w:color w:val="000000"/>
        </w:rPr>
        <w:t>
в смесях или сплавах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18 ноября 2011 г. № 1, и 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(приложение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в отношении редкоземельных металлов, скандия и иттрия в чистом виде, в смесях или сплавах, классифицируемых кодами 2805 30 100 0 и 2805 30 900 0 ТН ВЭД ТС, в размере 0 процентов от таможенной стоимости с 1 мая 2014 г. по 30 апреля 2015 г.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(приложение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2805 30 100 0 и 2805 30 900 0 ТН ВЭД ТС в графе четвертой дополнить ссылкой на примечание «34С)»;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34С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«34С) Ставка ввозной таможенной пошлины в размере 0 (ноль) % от таможенной стоимости применяется с 01.05.2014 по 30.04.2015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4173"/>
        <w:gridCol w:w="4133"/>
      </w:tblGrid>
      <w:tr>
        <w:trPr>
          <w:trHeight w:val="42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