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a489" w14:textId="858a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внесении изменений в некоторые решения Комиссии Таможенного союза в отношении временно ввозимых отдельных видов гражданских грузовых самолетов"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февраля 2014 года № 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 статей 280 и 282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внесении изменений в некоторые решения Комиссии Таможенного союза в отношении временно ввозимых отдельных видов гражданских грузовых самолетов»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изменений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Комиссии Таможенного союза в отношении временно ввозимых</w:t>
      </w:r>
      <w:r>
        <w:br/>
      </w:r>
      <w:r>
        <w:rPr>
          <w:rFonts w:ascii="Times New Roman"/>
          <w:b/>
          <w:i w:val="false"/>
          <w:color w:val="000000"/>
        </w:rPr>
        <w:t>
отдельных видов гражданских грузовых самолетов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Регламентом работы Евразийской экономической комиссии, утвержденным Решением Высшего Евразийского экономического совета от 18 ноября 2011 г. № 1,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280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282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Таможенного союза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Перечень товаров, временно ввозимых с полным условным освобождением от уплаты таможенных пошлин, налогов,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331, дополнить пунктом 34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«34. Гражданские грузовые самолеты, не оснащенные грузовой рампой, с максимальной взлетной массой не менее 60 000 кг, но не более 80 000 кг (код 8802 40 003 9 ТН ВЭД ТС), или более 370 000 кг (код 8802 40 009 6 ТН ВЭД ТС), помещаемые под таможенную процедуру временного ввоза (допуска) по 31 декабря 2017 г. включительно, на срок их временного ввоза.».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Перечень категорий товаров, в отношении которых устанавливаются более продолжительные, чем установленные Таможенным кодексом Таможенного союза, предельные сроки временного ввоза,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375 «О некоторых вопросах применения таможенных процедур», дополнить позицией 13 следующего содержания: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"/>
        <w:gridCol w:w="8007"/>
        <w:gridCol w:w="3613"/>
      </w:tblGrid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«13.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 ввозимые гражданские грузовые самолеты, не оснащенные грузовой рампой, с максимальной взлетной массой не менее 60 000 кг, но не более 80 000 кг (код 8802 40 003 9 ТН ВЭД ТС), или более 370 000 кг (код 8802 40 009 6 ТН ВЭД ТС), в отношении которых предоставлено полное условное освобождение от уплаты ввозных таможенных пошлин, налогов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(пять) лет».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3"/>
        <w:gridCol w:w="4173"/>
        <w:gridCol w:w="4133"/>
      </w:tblGrid>
      <w:tr>
        <w:trPr>
          <w:trHeight w:val="42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