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301a" w14:textId="ccb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20 Порядка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печатями, утвержденного Решением Комиссии Таможенного союза от 22 июня 2011 г. № 676,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целях проверки соответствия техническим требованиям, определенным в пункте 4 настоящего Порядка, автомобильные транспортные средства, прицепы, полуприцепы подлежат представлению каждые два года для осмотра и продления срока действия заблаговременного допущения транспортных средств международной перевозки к перевозке товаров под таможенными пломбами и печатями таможенному органу государства – члена Таможенного союза, в котором такие автомобильные транспортные средства, прицепы, полуприцепы зарегистрированы, вне зависимости от того, в зоне (регионе) деятельности какого таможенного органа находится либо постоянно проживает собственник или владелец таких автомобильных транспортных средств, прицепов, полуприцепов.».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