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fa11" w14:textId="012f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5 Перечня нормативных технических документов, действующих в качестве единых на таможенной территории Таможенного союза для целей определения классификационных и стоимостных характеристик драгоценных камней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66. Утратило силу решением Коллегии Евразийской экономической комиссии от 6 октября 2015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технических документов, действующих в качестве единых на таможенной территории Таможенного союза для целей определения классификационных и стоимостных характеристик драгоценных камней, утвержденного Решением Комиссии Таможенного союза от 22 июня 2011 г. № 723,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подпункте 5.1 слова «02-15-01-2011 (май)» заменить словами «02-15-01-2013 (июль)»;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подпункте 5.3 цифры «54-01-01-2006» заменить цифрами «54-01-01-2013»;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дополнить подпунктами 5.8 и 5.9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«5.8. Расчетные цены на сапфиры природные обработанные (ограненные вставки). № 54-01-05-2013.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5.9. Расчетные цены на рубины природные обработанные (ограненные вставки). № 54-01-06-2013.».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