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224c" w14:textId="3a9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применения антидемпинговой меры, установленной Решением Комиссии Таможенного союза от 9 декабря 2011 г.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мая 2014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пятым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применении специальных защитных, антидемпинговых и компенсационных мер по отношению к третьим странам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по 27 февраля 2015 г. включительно применение антидемпинговой меры,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 «О мерах по защите экономических интересов производителей стальных кованых валков для прокатных станов в Таможенном союзе».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 в период с даты вступления в силу настоящего Решения по 27 февраля 2015 г. включительно обеспечить взимание антидемпинговой пошлины по ставке,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904, в порядке, установленном для взимания предварительных антидемпинговых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27 июня 2014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