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b668" w14:textId="ec4b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"Об основных ориентирах макроэкономической политики государств - членов Таможенного союза и Единого экономического пространства на 2014 - 2015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мая 2014 года № 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доклад «Об итогах и перспективах социально-экономического развития государств – членов Таможенного союза и Единого экономического пространства и мерах, предпринимаемых государствами – членами Таможенного союза и Единого экономического пространства в области макроэкономической политики» и отчет о результатах реализации основных ориентиров макроэкономической политики государств – членов Таможенного союза и Единого экономического пространства на 2013 – 2014 годы (прилагаются в качестве информационных материалов),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согласованной макроэкономической политике от 9 декабря 2010 года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«Об основных ориентирах макроэкономической политики государств – членов Таможенного союза и Единого экономического пространства на 2014 – 2015 годы» (прилагается) и внести его для рассмотрения на очередном заседании Совета Евразийской экономической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81407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      « » 20 г.                     №                       г. Москва Об основных ориентирах макроэкономической политики 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Таможенного союза и Единого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пространства на 2014 –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прилагаемые основные ориентиры макроэкономической политики государств – членов Таможенного союза и Единого экономического пространства на 2014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правительствам государств – членов Таможенного союза и Единого экономического пространства учитывать при проведении макроэкономической политики одобренные настоящим Решением основные ориентиры макроэкономической политики государств – членов Таможенного союза и Единого экономического пространства на 2014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проводить мониторинг мер, реализуемых государствами – членами Таможенного союза и Единого экономического пространства в области макроэкономической политики, и оценивать соответствие таких мер одобренным настоящим Решением основным ориентирам макроэкономической политики государств – членов Таможенного союза и Единого экономического пространства на 2014 – 2015 годы.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0"/>
        <w:gridCol w:w="2585"/>
        <w:gridCol w:w="2585"/>
      </w:tblGrid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Высшего Евразийского экономического совета: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    2014 г. № ___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ОРИЕНТИРЫ</w:t>
      </w:r>
      <w:r>
        <w:br/>
      </w:r>
      <w:r>
        <w:rPr>
          <w:rFonts w:ascii="Times New Roman"/>
          <w:b/>
          <w:i w:val="false"/>
          <w:color w:val="000000"/>
        </w:rPr>
        <w:t xml:space="preserve">
макроэкономической политики государств – членов 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</w:t>
      </w:r>
      <w:r>
        <w:br/>
      </w:r>
      <w:r>
        <w:rPr>
          <w:rFonts w:ascii="Times New Roman"/>
          <w:b/>
          <w:i w:val="false"/>
          <w:color w:val="000000"/>
        </w:rPr>
        <w:t>
на 2014 –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ориентиры макроэкономической политики государств – членов Таможенного союза и Единого экономического пространства (далее – государства-члены) на 2014 – 2015 годы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согласованной макроэкономической политике от 9 декабря 2010 года и определяют направления решения задач, наиболее остро стоящих перед экономиками государств-членов в краткосрочном периоде, а также обеспечивают преемственность и последовательность действий государств-членов в реализации целей, обозначенных в Основных ориентирах макроэкономической политики государств – членов Таможенного союза и Единого экономического пространства на 2013 –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ориентиры макроэкономической политики государств – членов Таможенного союза и Единого экономического пространства на 2013 – 2014 годы, одобренные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2013 г. № 37, в основном учтены в программных и прогнозных документах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реализация была направлена в первую очередь на формирование нормативной правовой базы Единого экономического пространства, совершенствование законодательных и нормативных правовых актов государств-членов, а также принятие первых практических мер на национальном и наднациональном уровнях на пути выполнения поставленных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оценки Международного валютного фонда и Всемирного банка, а также расчеты Евразийской экономической комиссии в отношении перспектив развития экономик государств-членов не предполагают значительного роста их экономик в краткосрочном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эффекта от реализации интеграционного потенциала в 2014 – 2015 годах необходимо сохранить приоритеты, установленные в основных ориентирах макроэкономической политики государств – членов Таможенного союза и Единого экономического пространства на 2013 – 2014 годы, и сосредоточиться в краткосрочной перспективе на продолжении реализации начатых мер, действий и шагов по решению поставленных задач, активизировав совместные усилия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макроэкономической устойчивости;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мер по достижению экономического роста за счет использования интеграционного потенциала и конкурентных преимуществ государств-членов (развитие сотрудничества в реальном секторе в целях повышения его конкурентоспособности, совершенствование условий взаимной торговли и развитие внешнеторговых отношений, развитие транспортной инфраструктуры и реализация транзитного потенциала Единого экономического пространства, развитие и защита конкуренции и улучшение делового климата);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кредитно-финансовой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Обеспечение макроэкономической устойчивости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государствами-членами Основных ориентиров макроэкономической политики на 2013-2014 годы была направлена в первую очередь на поддержание макроэкономической устойчивости. Все государства-члены предпринимали действия по соблюдению макроэкономических показателей, характеризующих устойчивость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меры по увеличению доходной части государственного бюджета – проведена индексация ставок акцизов на подакцизные товары, усовершенствовано администрирование косвенных налогов, упразднены некоторые неэффективные налоговые льготы.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Проводилась сбалансированная политика формирования расходной части государственного бюджета – оптимизированы бюджетные расходы в направлении выявления и сокращения непервоочередных расходов, не содействующих экономическому росту, с перенаправлением сэкономленных средств на решение первоочередных задач, реализацию крупнейших инвестиционных проектов и формирование стратегически важных основ долгосрочного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Формируется правовая основа разработки и утверждения государствами-членами совместных мер в случае превышения показателей, характеризующих устойчивость 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подходов к проведению согласованных совместных действий государств-членов в случае нарастания угрозы экономического кризиса начата работа по комплексной оценке состояния экономик и мониторинга внешних и внутренних угроз.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в основном придерживались установленных Соглашением количественных значений макроэкономических показателей, определяющих устойчивость экономического развития, за исключением Республики Беларусь, в которой было существенно превышено предельное значение уровня инфляции, однако отмечается положительная динамика его снижения.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Республикой Беларусь предпринимались действия, направленные на снижение уровня инфляции с помощью монетарных инструментов, поддержания стабильности в денежно-кредитной сфере и на валютном рынке, защиты сбережений в национальной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фоне замедления темпов экономического роста в 2013 году в ряде государств-членов, а также ухудшения сальдо внешней торговли актуальность обеспечения макроэкономической устойчивости во всех государствах-членах сохраняется, поэтому государствам-членам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меры по соблюдению установленных значений показателей, характеризующих устойчивость 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увеличению доходной части государственных бюджетов, в том числе путем дальнейшего улучшения налогового администрирования;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оптимизации расходной части государственных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[приступить к поэтапной отмене с 2015 года перечисления Республикой Беларусь вывозных таможенных пошлин за нефтепродукты, выработанные из российской нефти, в полном объеме в бюджет Российской Федерации.]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Реализация мер по достижению экономического роста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интеграционного потенциала и конкурентных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преимуществ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Снижение темпов экономического роста в ряде государств-членов в 2013 году и прогнозные оценки перспектив развития экономик государств-членов на 2014 год свидетельствуют о необходимости активизации усилий в направлениях, позволяющих использовать интеграционный потенциал и конкурентные преимущества государств-членов для достижения цели повышения темпов их экономического роста в кратко- и среднесрочной перспективе.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сотрудничества в реальном секторе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его конкурентоспособности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Достижение стабильного экономического роста, в том числе путем повышения конкурентоспособности реального сектора экономики, было одной из главных задач макроэкономической политики государств-членов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взаимодействия в реальном секторе экономик государствами-членами и Евразийской экономической комиссией сформированы принципы и подходы к проведению промышленной, агропромышленной и энергетической политики, определены цели, задачи, принципы и механизмы координации национальных промышленных политик и инструменты промышленного сотрудничества. Разработаны и реализуются основные направления согласованной (скоординированной) агропромышленной политики, а также необходимые механизмы межгосударственного взаимодействия. Согласованы принципы и начата разработка проекта концепции формирования общего рынка электрической энергии и мощности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Инновационное развитие промышленного и агропромышленного производства и создание новейших технологий является приоритетом для всех государств-членов. Государства-члены активно способствуют налаживанию взаимодействия государства, бизнеса, науки и образования для инновационного развития приоритетных отраслей промышленности через систему государственной поддержки. Однако все эти действия предпринимаются на национальном уровне и не предусматривают сотрудничества в данном направлении с другими государствами-членами. Для обеспечения интеграционного взаимодействия в инновационной сфере по инициативе Комиссии сделаны первые шаги по формированию Евразийских технологических платформ.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созданные условия в рамках формирования Таможенного союза и Единого экономического пространства стимулировали бизнес-сообщество к углублению кооперации и развитию взаимодополняемости реальных секторов экономик государств-членов путем создания и реализации крупных совместных производств в сфере машиностроения, автомобилестроения,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уровень развития промышленности и сельского хозяйства государств-членов, для достижения более значительных результатов и получения синергетического эффекта за счет интеграции в 2014 – 2015 годах государствам-членам необходимо провести работу в следующих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сотрудничество Комиссии, органов государственной власти и бизнес-сообщества государств-членов на основе сформированных принципов проведения промышленной политики с задействованием механизмов более глубокой промышленной кооперации;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создание условий для углубления кооперации и развития взаимодополняемости реальных секторов экономик государств-членов с учетом их конкурентных преимуществ;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промышленную кооперацию в высокотехнологичных отраслях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разработку и согласование концепции формирования общего рынка электрической энергии и мощности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договоренностей о формировании Евразийского экономического союза начать разработку основных направлений промышленного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согласованной (скоординированной) агропромышленной политики обеспечивать подготовку совместных прогнозов спроса и предложения государств-членов на основные виды сельскохозяйственной продукции и продовольствия на основе единой методологии формирования таких прогнозов.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условий взаимной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развитие внешнеторговых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реализации основных ориентиров макроэкономической политики государств – членов Таможенного союза и Единого экономического пространства на 2013 – 2014 годы государствами-членами и Евразийской экономической комиссией предприняты важные шаги по перспективному развитию внешнеторговых отношений и улучшению условий взаимной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меры по устранению технических барьеров в торговле с государствами – участниками Содружества Независимых Государств, что создает условия для дальнейшего увеличения товарооборота с этими странами.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либерализации торговых режимов с третьими странами проводится предварительный анализ возможных преимуществ и издержек экономик государств-членов при заключении соглашений о свободной торговле, который позволяет оценить предполагаемые последствия развития торговли для различных отраслей экономики и выявить наиболее перспективные сферы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 реализуются мероприятия по упрощению административных процедур в сфере торговли, способствующие существенному сокращению временных и финансовых затрат участников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Расширению и развитию взаимной торговли государств-членов товарами и услугами (за исключением секторов услуг, в которых действует особый режим регулирования) будет способствовать сокращение количества изъятий, в том числе барьеров, во взаимной торговле государств-членов на основе сформированного предварительного списка изъятий и иных ограничений, в том числе барьеров, взаимного доступа субъектов предпринимательской деятельности на рынок государств-членов, а также совершенствование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– 2015 годах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работу по упрощению процедур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согласовать системные рекомендации по основным направлениям торговой политики государств-членов на период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устранению технических барьеров в торговле с государствами – участниками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ратификацию Соглашения государств – членов Таможенного союза об устранении технических барьеров во взаимной торговле с государствами – участниками Содружества Независимых Государств, не являющимися государствами – членами Таможенного союза, от 17 декабря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проведение переговоров по заключению соглашений о свободной торговле с третьими странами и совместную работу государств-членов и Евразийской экономической комиссии с государствами – торговыми партнерами, направленную на изучение целесообразности заключения подобных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основные направления развития «Единого окна» в системе регулирования внешнеэкономической деятельности с учетом международной практики и опыта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условия для реализации мероприятий, направленных на формирование Единой системы идентификации участников внешнеэкономической деятельности на территории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работу заинтересованных органов государств-членов и Евразийской экономической комиссии по реализации информационного обмена с третьими странами о товарах и транспортных средствах, перемещаемых через таможенную границу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работу по формированию перечня технических и административных барьеров в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устранению изъятий во взаимной торговле товарами между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работу по дальнейшему приведению ставок ввозных таможенных пошлин Единого таможенного тарифа Таможенного союза в соответствии с тарифными обязательствами Российской Федерации перед Всемирной торговой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транспортной инфраструктуры и реализация транзитного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потенциала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выполнения основных ориентиров макроэкономической политики государств-членов Таможенного союза и Единого экономического пространства на 2013 – 2014 годы в направлении развития транспортной инфраструктуры и реализации транзитного потенциала Единого экономического пространства согласованы задачи и определены приоритеты скоординированной (согласованной) транспортной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соглашение о создании Объединенной транспортно-логистической компании в целях интеграции транспортно-логистических систем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Продолжается работа по созданию и развитию евразийских транспортных коридоров Единого экономического пространства, что позволит увеличить пропускную способность, повысить транспортную доступность и транзитный потенциал государств-членов и улучшить качественные и количественные показатели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развития транспортно-таможенных технологий, информационных систем, ускоряющих доставку грузов, государства-члены активно развивали предварительное информирование о товарах и транспортных средствах, перемещаемых через таможенную границу Таможенного союза автомобильным транспортом, которое способствует построению конструктивной схемы взаимодействия государственных контролирующих органов, перевозчиков и участников внешнеэкономической деятельности, а также сокращению времени прохождения процедур контроля товаров и транспортных средств на таможенной границе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безопасности перевозок и улучшения информационного обеспечения перевозчиков идет активное внедрение интеллектуальных транспортных систем, в том числе с применением глобальных навигационных спутниковых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интеграции транспортных систем государств-членов в мировую транспортную систему, эффективного использования их транзитного потенциала, повышения качества транспортных услуг необходимо приступить к формированию скоординированной (согласованной) транспортной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дальнейшего развития транспорта и эффективной реализации транзитного потенциала Единого экономического пространства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завершению организационных мероприятий, необходимых для обеспечения начала хозяйственной деятельности Объединенной транспортно-логистической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внедрить в практику обязательное предварительное информирование о товарах и транспортных средствах, перемещаемых железнодорожным, а в перспективе – воздушным и морским транспортом, а также создать гибкую правовую базу, позволяющую учитывать особенности и порядок представления предварительной информации в зависимости от вида транспорта, на котором перемещаются товары, а также устанавливающую определенные обязанности заинтересованных лиц по обеспечению перевозчиков необходимой предварительной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концепции формирования общих рынков нефти, нефтепродуктов и газа, предусматривающие определение порядка доступа к услугам субъектов естественных монополий в сфере транспортировки нефти, нефтепродуктов и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и защита конкуренции и улучшение делового климата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конкурентной среды и улучшение делового климата являлось одной из главных задач достижения стабильного экономического роста государств-членов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направлении приняты меры по сокращению административных барьеров для бизнеса. Упрощены и ускорены процедуры, связанные с открытием и ведением бизнеса, что позволило всем государствам-членам улучшить свои позиции в рейтинге Группы Всемирного банка Doing Business. Приняты документы государств-членов, определяющие задачи и конкретные действия по дальнейшему улучшению условий ведения бизнеса, а также устанавливающие персональную ответственность за достижение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государствах-членах приняты законодательные или иные нормативные правовые акты, направленные на совершенствование процедуры оценки регулирующего воздействия принимаемых актов на ведение предпринимательской деятельности, действие которых распространяется и на наднациональные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работа по оптимизации процессов в разрешительной сфере путем совершенствования законодательства, регулирующего лицензионную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развитие и защита конкуренции будут способствовать созданию справедливых конкурентных условий для хозяйствующих субъектов (субъектов рынка), обеспечению свободного перемещения товаров и услуг, свободы экономической деятельности и эффективного функционирования товарных рынков в рамках Таможенного союза и Единого экономического пространства, удовлетворению покупательского спроса, повышению конкурентоспособности экономик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– 2015 годах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снижению административных барьеров для бизнеса и улучшению предпринимательской среды с учетом использования лучших практик, применяемых в данном направлении в государствах-членах;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наднациональном и национальном уровнях осуществлять оценку регулирующего воздействия проектов решений Евразийской экономической комиссии на предмет их влияния на условия ведения предпринимательской деятельности, в том числе наличия в них избыточных административных барьеров и положений, приводящих к необоснованным расходам субъектов предпринимательской деятельности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осуществлять контроль за соблюдением общих принципов и правил конкуренции в целях формирования здоровой конкурентной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международное сотрудничество в области конкурентной политики и антимонопольного регулирования с ведущими конкурентными ведомствами и международными организациями с целью обмена опытом и информацией.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Развитие кредитно-финансовой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кредитно-финансовой системы в целях достижения стабильного экономического роста являлось одной из главных задач макроэкономической политики государств-членов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Меры, предпринимаемые государствами-членами по развитию кредитно-финансовой системы, в 2013 году были направлены на снятие ограничений на движение капитала в рамках Таможенного союза и Единого экономического пространства, повышение устойчивости финансовых систем на основе применения лучших международных практик, создание условий для расширения использования национальных валют во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государствах-членах осуществляется последовательное внедрение комплекса требований и регулятивных мер, направленных на совершенствование деятельности банков и снижение рисков в банковской системе на основе стандартов Базельского комитета по банковскому надзору, что окажет существенное влияние на повышение качества ее функционирования.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работа по сближению подходов государств-членов к регулированию в валютной сфере, определению направлений и порядка гармонизации их законодательства в секторах услуг на финансовом рынке и развитию сотрудничества государств-членов на финансовых рынках для обеспечения свободного движения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государства-члены уделяли внимание привлечению внутренних источников финансирования к реализации крупных инвестиционных проектов на основе использования режимов государственно-частного партнерства и концессионных соглашений, а также путем совершенствования правовых механизмов в данной области и расширения сфер их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– 2015 годах государствам-членам необходимо продолжить работу в данном направлении,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согласовать подходы к гармонизации законодательства в области страхования, банковской деятельности и рынка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работу по созданию условий для расширения использования национальных валют во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согласовать принципы валютной политики и подходы к регулированию валютных правоотношений;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формирование законодательной базы государств-членов, регламентирующей порядок применения механизмов государственно-частного партнерства, на основе лучших практик.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Последовательная реализация всех ориентиров макроэкономической политики будет способствовать повышению темпов экономического роста в среднесрочной перспективе за счет снижения внутренних ограничений роста и зависимости экономик государств-членов от внешних факторов, а также за счет реализации интеграционного потенциала Единого экономического пространства.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