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2b81" w14:textId="7032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Таможенного союза в связи с внесением изменений в единую Товарную номенклатуру внешнеэкономической деятельности Содружества Независимых Государств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23 сентября 2014 года № 174.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года, в связи с внесением изменений в единую Товарную номенклатуру внешнеэкономической деятельности Содружества Независимых Государств, утвержденных Решением Совета руководителей таможенных служб государств – участников СНГ от 4 июня 2014 г. № 10/59,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единую Товарную номенклатуру внешнеэкономической деятельности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2014 г. № 174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 Таможенного союза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наименованиях подсубпозиций 0602 90 300 0, 2007 99 330 0 ТН ВЭД ТС слова "и клубники" заменить словом "(клубники)".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примечании 4 к группе 07 ТН ВЭД ТС слова "сушеные, дробленые" заменить словами "сушеные или дробленые,".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наименованиях субпозиций 0810 10 000 0, 0811 10 и 2008 80 ТН ВЭД ТС слова "и клубника" заменить словом "(клубника)".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примечании 7 к группе 39 ТН ВЭД ТС слова "исходный материал" заменить словами "первичные формы".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наименовании субпозиции 3917 31 000 ТН ВЭД ТС слово "до" заменить словами "не менее".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наименовании субпозиции 8302 41 ТН ВЭД ТС слова "в зданиях" заменить словами "для зданий".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наименовании товарной позиции 8419 ТН ВЭД ТС слова "безынерционные или тепловые водяные аккумуляторы" заменить словами "проточные или накопительные (емкостные)".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наименовании бескодовой субпозиции перед субпозицией 8419 11 000 0 ТН ВЭД ТС слова "безынерционные водонагреватели или тепловые водяные аккумуляторы" заменить словами "водонагреватели проточные или накопительные (емкостные)".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наименовании субпозиции 8419 11 000 ТН ВЭД ТС слово "безынерционные" заменить словом "проточные".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Наименование субпозиции 8425 42 000 0 ТН ВЭД ТС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"– – прочие домкраты и подъемники, гидравлические".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наименованиях товарной позиции 8516 и субпозиции 8516 10 ТН ВЭД ТС слова "безынерционные или аккумулирующие" заменить словами "проточные или накопительные (емкостные)".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наименовании подсубпозиции 8516 10 110 0 ТН ВЭД ТС слово "безынерционные" заменить словом "проточные".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