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b81" w14:textId="703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в связи с внесением изменений в единую Товарную номенклатуру внешнеэкономической деятельности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года, в связи с внесением изменений в единую Товарную номенклатуру внешнеэкономической деятельности Содружества Независимых Государств, утвержденных Решением Совета руководителей таможенных служб государств – участников СНГ от 4 июня 2014 г. № 10/59,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2014 г. № 174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наименованиях подсубпозиций 0602 90 300 0, 2007 99 330 0 ТН ВЭД ТС слова "и клубники" заменить словом "(клубники)".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4 к группе 07 ТН ВЭД ТС слова "сушеные, дробленые" заменить словами "сушеные или дробленые,".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наименованиях субпозиций 0810 10 000 0, 0811 10 и 2008 80 ТН ВЭД ТС слова "и клубника" заменить словом "(клубника)".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примечании 7 к группе 39 ТН ВЭД ТС слова "исходный материал" заменить словами "первичные формы".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наименовании субпозиции 3917 31 000 ТН ВЭД ТС слово "до" заменить словами "не менее".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наименовании субпозиции 8302 41 ТН ВЭД ТС слова "в зданиях" заменить словами "для зданий".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наименовании товарной позиции 8419 ТН ВЭД ТС слова "безынерционные или тепловые водяные аккумуляторы" заменить словами "проточные или накопительные (емкостные)".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наименовании бескодовой субпозиции перед субпозицией 8419 11 000 0 ТН ВЭД ТС слова "безынерционные водонагреватели или тепловые водяные аккумуляторы" заменить словами "водонагреватели проточные или накопительные (емкостные)".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наименовании субпозиции 8419 11 000 ТН ВЭД ТС слово "безынерционные" заменить словом "проточные".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субпозиции 8425 42 000 0 ТН ВЭД ТС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прочие домкраты и подъемники, гидравлические".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наименованиях товарной позиции 8516 и субпозиции 8516 10 ТН ВЭД ТС слова "безынерционные или аккумулирующие" заменить словами "проточные или накопительные (емкостные)".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наименовании подсубпозиции 8516 10 110 0 ТН ВЭД ТС слово "безынерционные" заменить словом "проточные".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