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00b" w14:textId="94c3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20 сентября 2010 г. №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октября 2014 года № 190. Утратило силу решением Коллегии Евразийской экономической комиссии от 11 декабря 2018 года № 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Категории товаров, для которых срок помещения под таможенную процедуру реимпорта может превышать срок, установленный Таможенным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"О некоторых вопросах применения таможенных процедур", дополнить пунктами 3 и 4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Товары, являющиеся продукцией авиастроения государств – членов Таможенного союза (самолеты, вертолеты, авиационные двигатели к ним, запасные части и оборудование, необходимые для ремонта и (или) технического обслуживания таких самолетов, вертолетов, авиационных двигателей), происходящие из государств – членов Таможенного союза и вывезенные с территорий таких государств на основании соответствующих договоров согласно таможенной процедуре экспорта, в отношении которых в соответствии с законодательством государств – членов Таможенного союза принято решение о продлении срока помещения этих товаров под таможенную процедуру реимпорта.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Автомобили-самосвалы, предназначенные для эксплуатации в условиях бездорожья, с полной массой более 40 тонн, происходящие из государств – членов Таможенного союза и вывезенные с территорий таких государств на основании соответствующих договоров согласно таможенной процедуре экспорта, в отношении которых в соответствии с законодательством государств – членов Таможенного союза принято решение о продлении срока помещения этих товаров под таможенную процедуру реимпорта.".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