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41a0" w14:textId="2b94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абзац девятый пункта 2-1 Решения Комиссии Таможенного союза от 28 мая 2010 г.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ноября 2014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вступлением в силу технических регламентов Таможенного союза «О безопасности зерна» (ТР ТС 015/2011), «Технический регламент на масложировую продукцию» (ТР ТС 024/2011) и «Технический регламент на соковую продукцию из фруктов и овощей» (ТР ТС 023/2011)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Абзац девятый 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28 мая 2010 г. № 299 «О применении санитарных мер в таможенном союзе»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разделу 1. «Требования безопасности и пищевой ценности пищевых продуктов» в части требований к маркировке пищевой продукции, являющейся объектом технического регулирования технического регламента Таможенного союза «Пищевая продукция в части ее маркировки» (ТР ТС 022/2011), в части требований к продукции, являющейся объектом технического регулирования технических регламентов Таможенного союза «О безопасности зерна» (ТР ТС 015/2011), «Технический регламент на масложировую продукцию» (ТР ТС 024/2011) и «Технический регламент на соковую продукцию из фруктов и овощей» (ТР ТС 023/2011), в связи с вступлением в силу указанных технических регламентов;».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