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77cc" w14:textId="8667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"Об утверждении Перечня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 декабря 2014 года № 218</w:t>
      </w:r>
    </w:p>
    <w:p>
      <w:pPr>
        <w:spacing w:after="0"/>
        <w:ind w:left="0"/>
        <w:jc w:val="both"/>
      </w:pPr>
      <w:bookmarkStart w:name="z1" w:id="0"/>
      <w:r>
        <w:rPr>
          <w:rFonts w:ascii="Times New Roman"/>
          <w:b w:val="false"/>
          <w:i w:val="false"/>
          <w:color w:val="000000"/>
          <w:sz w:val="28"/>
        </w:rPr>
        <w:t>
      В связи с подписанием 10 октября 2014 г. Договора о присоединении Республики Армения к Договору о Евразийском экономическом союзе от 29 мая 2014 года, с учетом пункта 40 приложения № 3 к указанному Договору и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Договора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«Об утверждении Перечня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7289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19939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2014 г.           №                        г. </w:t>
      </w:r>
    </w:p>
    <w:p>
      <w:pPr>
        <w:spacing w:after="0"/>
        <w:ind w:left="0"/>
        <w:jc w:val="left"/>
      </w:pPr>
      <w:r>
        <w:rPr>
          <w:rFonts w:ascii="Times New Roman"/>
          <w:b/>
          <w:i w:val="false"/>
          <w:color w:val="000000"/>
        </w:rPr>
        <w:t xml:space="preserve"> Об утверждении Перечня товаров и ставок, в отношении которых</w:t>
      </w:r>
      <w:r>
        <w:br/>
      </w:r>
      <w:r>
        <w:rPr>
          <w:rFonts w:ascii="Times New Roman"/>
          <w:b/>
          <w:i w:val="false"/>
          <w:color w:val="000000"/>
        </w:rPr>
        <w:t>
в течение переходного периода Республикой Армения применяются</w:t>
      </w:r>
      <w:r>
        <w:br/>
      </w:r>
      <w:r>
        <w:rPr>
          <w:rFonts w:ascii="Times New Roman"/>
          <w:b/>
          <w:i w:val="false"/>
          <w:color w:val="000000"/>
        </w:rPr>
        <w:t>
ставки ввозных таможенных пошлин, отличные от ставок Единого</w:t>
      </w:r>
      <w:r>
        <w:br/>
      </w:r>
      <w:r>
        <w:rPr>
          <w:rFonts w:ascii="Times New Roman"/>
          <w:b/>
          <w:i w:val="false"/>
          <w:color w:val="000000"/>
        </w:rPr>
        <w:t>
таможенного тарифа Евразийского экономического союза</w:t>
      </w:r>
    </w:p>
    <w:p>
      <w:pPr>
        <w:spacing w:after="0"/>
        <w:ind w:left="0"/>
        <w:jc w:val="both"/>
      </w:pPr>
      <w:r>
        <w:rPr>
          <w:rFonts w:ascii="Times New Roman"/>
          <w:b w:val="false"/>
          <w:i w:val="false"/>
          <w:color w:val="000000"/>
          <w:sz w:val="28"/>
        </w:rPr>
        <w:t>      В связи с подписанием 10 октября 2014 г. Договора о присоединении Республики Армения к Договору о Евразийском экономическом союзе от 29 мая 2014 года, с учетом пункта 40 приложения № 3 к указанному Договору и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Договора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Утвердить прилагаемый Перечень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r>
        <w:br/>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но не ранее даты вступления в силу Договора от 10 октября 2014 года о присоединении Республики Армения к Договору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173"/>
        <w:gridCol w:w="4133"/>
      </w:tblGrid>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190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С. Румас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r>
              <w:rPr>
                <w:rFonts w:ascii="Times New Roman"/>
                <w:b w:val="false"/>
                <w:i/>
                <w:color w:val="000000"/>
                <w:sz w:val="20"/>
              </w:rPr>
              <w:t>Б. Сагинтаев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и ставок, в отношении которых в течение переходного</w:t>
      </w:r>
      <w:r>
        <w:br/>
      </w:r>
      <w:r>
        <w:rPr>
          <w:rFonts w:ascii="Times New Roman"/>
          <w:b/>
          <w:i w:val="false"/>
          <w:color w:val="000000"/>
        </w:rPr>
        <w:t>
периода Республикой Армения применяются ставки ввозных</w:t>
      </w:r>
      <w:r>
        <w:br/>
      </w:r>
      <w:r>
        <w:rPr>
          <w:rFonts w:ascii="Times New Roman"/>
          <w:b/>
          <w:i w:val="false"/>
          <w:color w:val="000000"/>
        </w:rPr>
        <w:t>
таможенных пошлин, отличные от ставок</w:t>
      </w:r>
      <w:r>
        <w:br/>
      </w:r>
      <w:r>
        <w:rPr>
          <w:rFonts w:ascii="Times New Roman"/>
          <w:b/>
          <w:i w:val="false"/>
          <w:color w:val="000000"/>
        </w:rPr>
        <w:t>
Единого таможенного тарифа</w:t>
      </w:r>
      <w:r>
        <w:br/>
      </w:r>
      <w:r>
        <w:rPr>
          <w:rFonts w:ascii="Times New Roman"/>
          <w:b/>
          <w:i w:val="false"/>
          <w:color w:val="000000"/>
        </w:rPr>
        <w:t>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3563"/>
        <w:gridCol w:w="968"/>
        <w:gridCol w:w="968"/>
        <w:gridCol w:w="968"/>
        <w:gridCol w:w="968"/>
        <w:gridCol w:w="968"/>
        <w:gridCol w:w="968"/>
        <w:gridCol w:w="968"/>
        <w:gridCol w:w="1323"/>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w:t>
            </w:r>
            <w:r>
              <w:br/>
            </w:r>
            <w:r>
              <w:rPr>
                <w:rFonts w:ascii="Times New Roman"/>
                <w:b w:val="false"/>
                <w:i w:val="false"/>
                <w:color w:val="000000"/>
                <w:sz w:val="20"/>
              </w:rPr>
              <w:t>
</w:t>
            </w:r>
            <w:r>
              <w:rPr>
                <w:rFonts w:ascii="Times New Roman"/>
                <w:b w:val="false"/>
                <w:i w:val="false"/>
                <w:color w:val="000000"/>
                <w:sz w:val="20"/>
              </w:rPr>
              <w:t>(в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2015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2016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2017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2018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2019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2020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2021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2022 год</w:t>
            </w:r>
          </w:p>
        </w:tc>
      </w:tr>
      <w:tr>
        <w:trPr>
          <w:trHeight w:val="18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2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0203 22 190 9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0203 29 130 9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0203 29 150 9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0203 29 590 9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0209 10 110 0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охлажденный, замороженный, соленый или в рассоле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2,5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не более 11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более 11 мас.%, но не более 27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w:t>
            </w:r>
            <w:r>
              <w:br/>
            </w:r>
            <w:r>
              <w:rPr>
                <w:rFonts w:ascii="Times New Roman"/>
                <w:b w:val="false"/>
                <w:i w:val="false"/>
                <w:color w:val="000000"/>
                <w:sz w:val="20"/>
              </w:rPr>
              <w:t>
</w:t>
            </w:r>
            <w:r>
              <w:rPr>
                <w:rFonts w:ascii="Times New Roman"/>
                <w:b w:val="false"/>
                <w:i w:val="false"/>
                <w:color w:val="000000"/>
                <w:sz w:val="20"/>
              </w:rPr>
              <w:t>1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w:t>
            </w:r>
            <w:r>
              <w:br/>
            </w:r>
            <w:r>
              <w:rPr>
                <w:rFonts w:ascii="Times New Roman"/>
                <w:b w:val="false"/>
                <w:i w:val="false"/>
                <w:color w:val="000000"/>
                <w:sz w:val="20"/>
              </w:rPr>
              <w:t>
</w:t>
            </w:r>
            <w:r>
              <w:rPr>
                <w:rFonts w:ascii="Times New Roman"/>
                <w:b w:val="false"/>
                <w:i w:val="false"/>
                <w:color w:val="000000"/>
                <w:sz w:val="20"/>
              </w:rPr>
              <w:t>60 мас.% или более, но не более 75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75 мас.%, но менее 80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99,3 мас.% или более и с содержанием воды не более 0,5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использования, кроме переработки на масло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столовых сортов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султана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арбузы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кислая вишня </w:t>
            </w:r>
            <w:r>
              <w:rPr>
                <w:rFonts w:ascii="Times New Roman"/>
                <w:b w:val="false"/>
                <w:i/>
                <w:color w:val="000000"/>
                <w:sz w:val="20"/>
              </w:rPr>
              <w:t>(Prunus cerasus)</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одноразовой упаковке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одноразовой упаковке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1006 10 270 0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1006 10 920 0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1006 20 940 0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w:t>
            </w:r>
            <w:r>
              <w:br/>
            </w:r>
            <w:r>
              <w:rPr>
                <w:rFonts w:ascii="Times New Roman"/>
                <w:b w:val="false"/>
                <w:i w:val="false"/>
                <w:color w:val="000000"/>
                <w:sz w:val="20"/>
              </w:rPr>
              <w:t>
</w:t>
            </w:r>
            <w:r>
              <w:rPr>
                <w:rFonts w:ascii="Times New Roman"/>
                <w:b w:val="false"/>
                <w:i w:val="false"/>
                <w:color w:val="000000"/>
                <w:sz w:val="20"/>
              </w:rPr>
              <w:t>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0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w:t>
            </w:r>
            <w:r>
              <w:br/>
            </w:r>
            <w:r>
              <w:rPr>
                <w:rFonts w:ascii="Times New Roman"/>
                <w:b w:val="false"/>
                <w:i w:val="false"/>
                <w:color w:val="000000"/>
                <w:sz w:val="20"/>
              </w:rPr>
              <w:t>
</w:t>
            </w:r>
            <w:r>
              <w:rPr>
                <w:rFonts w:ascii="Times New Roman"/>
                <w:b w:val="false"/>
                <w:i w:val="false"/>
                <w:color w:val="000000"/>
                <w:sz w:val="20"/>
              </w:rPr>
              <w:t>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w:t>
            </w:r>
            <w:r>
              <w:br/>
            </w:r>
            <w:r>
              <w:rPr>
                <w:rFonts w:ascii="Times New Roman"/>
                <w:b w:val="false"/>
                <w:i w:val="false"/>
                <w:color w:val="000000"/>
                <w:sz w:val="20"/>
              </w:rPr>
              <w:t>
</w:t>
            </w:r>
            <w:r>
              <w:rPr>
                <w:rFonts w:ascii="Times New Roman"/>
                <w:b w:val="false"/>
                <w:i w:val="false"/>
                <w:color w:val="000000"/>
                <w:sz w:val="20"/>
              </w:rPr>
              <w:t>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1006 30 920 0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1006 30 940 0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w:t>
            </w:r>
            <w:r>
              <w:br/>
            </w:r>
            <w:r>
              <w:rPr>
                <w:rFonts w:ascii="Times New Roman"/>
                <w:b w:val="false"/>
                <w:i w:val="false"/>
                <w:color w:val="000000"/>
                <w:sz w:val="20"/>
              </w:rPr>
              <w:t>
</w:t>
            </w:r>
            <w:r>
              <w:rPr>
                <w:rFonts w:ascii="Times New Roman"/>
                <w:b w:val="false"/>
                <w:i w:val="false"/>
                <w:color w:val="000000"/>
                <w:sz w:val="20"/>
              </w:rPr>
              <w:t>менее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поджаренный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маниоковый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подсолнечное масло или его фракции в первичных упаковках нетто-объемом 10 л или менее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1516 20 980 1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заменители какао-масла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9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патока крахмальная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0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растворимые рыбные продукты или продукты из морских млекопитающих животных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10 мас.%, но менее 50 мас.% молочных продуктов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50 мас.%, но менее 75 мас.% молочных продуктов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2309 90 410 0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2309 90 510 0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2309 90 700 0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крахмала, глюкозы, сиропа глюкозы, мальтодекстрина или сиропа мальтодекстрина, но содержащие молочные продукты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52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49 мас.% или более хлорида холина, на органической или неорганической основе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2401 20 350 0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светлый табак теневой сушки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2401 20 950 0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кремнистые и пески кварцевые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97 мас.% или менее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73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2710 12 411 0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 октановым числом менее 80 (по исследовательскому методу)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2710 12 412 0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 октановым числом 80 или более, но менее 92 (по исследовательскому методу)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02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2710 12 413 0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 октановым числом 92 или более (по исследовательскому методу)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95 или более, но менее 98 (по исследовательскому методу)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для реактивных двигателей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0,05 мас.%, но не более 0,2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масла, компрессорное смазочное масло, турбинное смазочное масло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жидкости для гидравлических целей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светлые масла, вазелиновое масло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масло для шестерен и масло для редукторов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составы для обработки металлов, масла для смазывания форм, антикоррозионные масла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смазочные масла и прочие масла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2711 13 970 0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2830 90 850 0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динатрия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2833 27 000 0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кадмия; хрома; цинка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 бериллия; кадмия; кобальта; никеля; свинца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пеpманганат калия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серебро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серебра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6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синтетический из пропилена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 нормальный изомер)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этилванилин </w:t>
            </w:r>
          </w:p>
          <w:p>
            <w:pPr>
              <w:spacing w:after="20"/>
              <w:ind w:left="20"/>
              <w:jc w:val="both"/>
            </w:pPr>
            <w:r>
              <w:rPr>
                <w:rFonts w:ascii="Times New Roman"/>
                <w:b w:val="false"/>
                <w:i w:val="false"/>
                <w:color w:val="000000"/>
                <w:sz w:val="20"/>
              </w:rPr>
              <w:t>(3-этокси-4-гидроксибензальдегид)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2912 50 000 0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2912 60 000 0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лимонная кислота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салициловая кислота и ее соли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м-</w:t>
            </w:r>
            <w:r>
              <w:rPr>
                <w:rFonts w:ascii="Times New Roman"/>
                <w:b w:val="false"/>
                <w:i w:val="false"/>
                <w:color w:val="000000"/>
                <w:sz w:val="20"/>
              </w:rPr>
              <w:t xml:space="preserve">фенилендиамин чистотой 99 мас.% или более и содержащий: </w:t>
            </w:r>
            <w:r>
              <w:br/>
            </w:r>
            <w:r>
              <w:rPr>
                <w:rFonts w:ascii="Times New Roman"/>
                <w:b w:val="false"/>
                <w:i w:val="false"/>
                <w:color w:val="000000"/>
                <w:sz w:val="20"/>
              </w:rPr>
              <w:t>
</w:t>
            </w:r>
            <w:r>
              <w:rPr>
                <w:rFonts w:ascii="Times New Roman"/>
                <w:b w:val="false"/>
                <w:i w:val="false"/>
                <w:color w:val="000000"/>
                <w:sz w:val="20"/>
              </w:rPr>
              <w:t>- 1 мас.% или менее воды,</w:t>
            </w:r>
            <w:r>
              <w:br/>
            </w:r>
            <w:r>
              <w:rPr>
                <w:rFonts w:ascii="Times New Roman"/>
                <w:b w:val="false"/>
                <w:i w:val="false"/>
                <w:color w:val="000000"/>
                <w:sz w:val="20"/>
              </w:rPr>
              <w:t>
</w:t>
            </w:r>
            <w:r>
              <w:rPr>
                <w:rFonts w:ascii="Times New Roman"/>
                <w:b w:val="false"/>
                <w:i w:val="false"/>
                <w:color w:val="000000"/>
                <w:sz w:val="20"/>
              </w:rPr>
              <w:t xml:space="preserve">- 200 мг/кг или менее </w:t>
            </w:r>
            <w:r>
              <w:rPr>
                <w:rFonts w:ascii="Times New Roman"/>
                <w:b w:val="false"/>
                <w:i/>
                <w:color w:val="000000"/>
                <w:sz w:val="20"/>
              </w:rPr>
              <w:t>о-</w:t>
            </w:r>
            <w:r>
              <w:rPr>
                <w:rFonts w:ascii="Times New Roman"/>
                <w:b w:val="false"/>
                <w:i w:val="false"/>
                <w:color w:val="000000"/>
                <w:sz w:val="20"/>
              </w:rPr>
              <w:t xml:space="preserve">фенилендиамина, и - 450 мг/кг или менее </w:t>
            </w:r>
            <w:r>
              <w:br/>
            </w: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фенилендиамина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2933 69 400 0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2,6-ди-трет-бутил-4-[4,6-бис(октилтио)-1,3,5-триазин-2-ил-амино]фенол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2933 99 500 0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2,4-ди-трет-бутил-6-(5-хлоробензотриазол-2-ил)фенол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факторы свертываемости крови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краснухи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человеческая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животных, приготовленная для использования в терапевтических, профилактических или диагностических целях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23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7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эритромицина основание или канамицина сульфат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альфа-токоферола ацетат (витамин 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52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 изделия из ваты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марля и изделия из марли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содержащая более 45 мас.% азота в пересчете на сухой безводный продукт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не более 28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более 28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35 мас.% пентаоксида дифосфора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3104 20 500 0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данной группы в таблетках или аналогичных формах или в упаковках, брутто-масса которых не превышает 10 кг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 водородфосфатом диаммония (фосфатом диаммония)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нитраты и фосфаты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фосфор и калий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краски и лаки (включая эмали и политуры)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мыло туалетное (включая мыло, содержащее лекарственные средства)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алкил[оксиди(бензолсульфоната)] динатрия 30 мас.% или более, но не более 50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средства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препараты на основе соединений меди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регуляторы роста растений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огнеупорные, растворы строительные, бетоны и аналогичные составы, кроме товаров товарной позиции 3801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6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для нанесения заводского трехслойного антикоррозионного покрытия на трубы большого диаметра</w:t>
            </w:r>
            <w:r>
              <w:rPr>
                <w:rFonts w:ascii="Times New Roman"/>
                <w:b w:val="false"/>
                <w:i w:val="false"/>
                <w:color w:val="000000"/>
                <w:vertAlign w:val="superscript"/>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акрилонитрилбутадиенстирольные (АBS)</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только стирола и аллилового спирта, с ацетильным числом 175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 бромированный, содержащий 58 мас.% или более, но не более 71 мас.% брома, в одной из форм, упомянутых в примечании 6б к данной группе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3905 99 901 0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w:t>
            </w:r>
          </w:p>
          <w:p>
            <w:pPr>
              <w:spacing w:after="20"/>
              <w:ind w:left="20"/>
              <w:jc w:val="both"/>
            </w:pPr>
            <w:r>
              <w:rPr>
                <w:rFonts w:ascii="Times New Roman"/>
                <w:b w:val="false"/>
                <w:i w:val="false"/>
                <w:color w:val="000000"/>
                <w:sz w:val="20"/>
              </w:rPr>
              <w:t>дон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сополимер акриловой кислоты </w:t>
            </w:r>
            <w:r>
              <w:br/>
            </w:r>
            <w:r>
              <w:rPr>
                <w:rFonts w:ascii="Times New Roman"/>
                <w:b w:val="false"/>
                <w:i w:val="false"/>
                <w:color w:val="000000"/>
                <w:sz w:val="20"/>
              </w:rPr>
              <w:t>
</w:t>
            </w:r>
            <w:r>
              <w:rPr>
                <w:rFonts w:ascii="Times New Roman"/>
                <w:b w:val="false"/>
                <w:i w:val="false"/>
                <w:color w:val="000000"/>
                <w:sz w:val="20"/>
              </w:rPr>
              <w:t xml:space="preserve">2-этилгексилакрилата, содержащий 10 мас.% или более, но не более 11 мас.% </w:t>
            </w:r>
            <w:r>
              <w:br/>
            </w:r>
            <w:r>
              <w:rPr>
                <w:rFonts w:ascii="Times New Roman"/>
                <w:b w:val="false"/>
                <w:i w:val="false"/>
                <w:color w:val="000000"/>
                <w:sz w:val="20"/>
              </w:rPr>
              <w:t>
</w:t>
            </w:r>
            <w:r>
              <w:rPr>
                <w:rFonts w:ascii="Times New Roman"/>
                <w:b w:val="false"/>
                <w:i w:val="false"/>
                <w:color w:val="000000"/>
                <w:sz w:val="20"/>
              </w:rPr>
              <w:t>2-этилгексилакрилата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3906 90 400 0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акрилонитрила и метилакрилата, модифицированный полибутадиенакрилонитрилом (NBR)</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3906 90 600 0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ионообменные, полученные на основе полимеров товарных позиций 3901 – 3913, в первичных формах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биаксиально ориентированные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жесткие непластифицированные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менее 15 дюймов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15 дюймов или более, но не более 16 дюймов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 из березы или осины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без дальнейшей обработки, кроме шлифования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целлюлозная вата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более 5 см, но не более 15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г/мІ, но не более 450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9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300 г/мІ, но не более 450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г/мІ, но не более 375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г/мІ, но не более 375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1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для изготовления бинтов, перевязочных материалов и медицинской марли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5208 32 960 0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5401 10 120 0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нити полиэфирные, обвитые хлопковыми волокнами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5401 10 140 0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5401 10 180 0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жаккардовые ткани шириной 140 см или более (тик для матрацев)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уточным ворсом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синели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грубой керамики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6912 00 500 0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или тонкая керамика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7010 90 450 0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или более, но не более 0,33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49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7010 90 610 1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 но не более 0,33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w:t>
            </w:r>
            <w:r>
              <w:rPr>
                <w:rFonts w:ascii="Times New Roman"/>
                <w:b w:val="false"/>
                <w:i w:val="false"/>
                <w:color w:val="000000"/>
                <w:vertAlign w:val="superscript"/>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или просто распиленные или подвергнутые черновой обработке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рубины, сапфиры и изумруды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полуобработанном виде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гранулах размером не более 5 мм и с содержанием марганца более 65 мас.%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но не более 6 мас.% углерода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6 мас.% углерода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и изделия с гальваническим или другим покрытием оксидами хрома или хромом и оксидами хрома, лакированные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7306 30 770 8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100 000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твердых веществ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50 л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вместимостью не более 1 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12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менее 3 мм, но менее 6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менее 0,021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8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0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закупорочные крышки из свинца; закупорочные крышки из алюминия диаметром более 21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40 МВт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 МВт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абсорбционные тепловые насосы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8428 10 800 0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250 л.с.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400 л.с. и более, предназначенные для работы при температуре окружающего воздуха –50 </w:t>
            </w:r>
            <w:r>
              <w:rPr>
                <w:rFonts w:ascii="Times New Roman"/>
                <w:b w:val="false"/>
                <w:i w:val="false"/>
                <w:color w:val="000000"/>
                <w:vertAlign w:val="superscript"/>
              </w:rPr>
              <w:t>о</w:t>
            </w:r>
            <w:r>
              <w:rPr>
                <w:rFonts w:ascii="Times New Roman"/>
                <w:b w:val="false"/>
                <w:i w:val="false"/>
                <w:color w:val="000000"/>
                <w:sz w:val="20"/>
              </w:rPr>
              <w:t>С и ниже</w:t>
            </w:r>
            <w:r>
              <w:rPr>
                <w:rFonts w:ascii="Times New Roman"/>
                <w:b w:val="false"/>
                <w:i w:val="false"/>
                <w:color w:val="000000"/>
                <w:vertAlign w:val="superscript"/>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8429 20 001 0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мощностью 350 л.с. 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8429 51 990 0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 момента выпуска которых прошел один год или более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и механизмы для разработки грунта, предназначенные для установки на </w:t>
            </w:r>
            <w:r>
              <w:br/>
            </w:r>
            <w:r>
              <w:rPr>
                <w:rFonts w:ascii="Times New Roman"/>
                <w:b w:val="false"/>
                <w:i w:val="false"/>
                <w:color w:val="000000"/>
                <w:sz w:val="20"/>
              </w:rPr>
              <w:t>
</w:t>
            </w:r>
            <w:r>
              <w:rPr>
                <w:rFonts w:ascii="Times New Roman"/>
                <w:b w:val="false"/>
                <w:i w:val="false"/>
                <w:color w:val="000000"/>
                <w:sz w:val="20"/>
              </w:rPr>
              <w:t>4-гусеничных машинах с двумя ведущими тележками для работы в заболоченных или снежных районах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 ввоза, не превышающей 2,2 евро за 1 кг брутто-массы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7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12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8544 49 200 0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телекоммуникации, на напряжение не более 80 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80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смі, но не более 1800 смі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смі, но не более 2300 смі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Таможенного союза 6 к данной группе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автомобили, содержащие в качестве ходовых исключительно электродвигатели (один или несколько)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шарнирно-сочлененной рамой и полной массой более 45 т, но не более 50 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количеством осей не более двух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8704 10 108 0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эксплуатации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8712 00 300 0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велосипеды двухколесные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 кровезаменителей и инфузионных растворов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медицинского, хирургического или ветеринарного использования, прочая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механической индикацией или устройством, позволяющим устанавливать механический индикатор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9110 11 900 0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часовые, предварительно грубо собранные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5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9111 80 000 0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2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9113 20 000 0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в том числе позолоченные или посеребренные гальваническим способом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9114 10 000 0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9114 30 000 0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9114 90 000 0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5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теплицы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6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включая щетки для зубных протезов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*Ставки ввозных таможенных пошлин применяются с 1 января, в 2015 году – с даты вступления в силу Договора от 10 октября 2014 года о присоединении Республики Армения к Договору о Евразийском экономическом союзе от 29 мая 2014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