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2b00" w14:textId="c2d2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высокоскоростного железнодорожного транспорта" (ТР ТС 002/2011),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высокоскоростного железнодорожного транспорта" (ТР ТС 002/2011)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2014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высокоскоростного железнодорожного транспорта» (ТР ТС 002/2011),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высокоскоростного железнодорожного транспорта» (ТР ТС 002/2011) и осуществления оценки (подтверждения) соответствия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2014 г. № 227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стандартов, в результате применения</w:t>
      </w:r>
      <w:r>
        <w:br/>
      </w:r>
      <w:r>
        <w:rPr>
          <w:rFonts w:ascii="Times New Roman"/>
          <w:b/>
          <w:i w:val="false"/>
          <w:color w:val="000000"/>
        </w:rPr>
        <w:t>
которых на добровольной основе обеспечивается соблюдение</w:t>
      </w:r>
      <w:r>
        <w:br/>
      </w:r>
      <w:r>
        <w:rPr>
          <w:rFonts w:ascii="Times New Roman"/>
          <w:b/>
          <w:i w:val="false"/>
          <w:color w:val="000000"/>
        </w:rPr>
        <w:t>
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высокоскоростного железнодорожного транспорта»</w:t>
      </w:r>
      <w:r>
        <w:br/>
      </w:r>
      <w:r>
        <w:rPr>
          <w:rFonts w:ascii="Times New Roman"/>
          <w:b/>
          <w:i w:val="false"/>
          <w:color w:val="000000"/>
        </w:rPr>
        <w:t>
(ТР ТС 002/2011), а также межгосударственных стандартов,</w:t>
      </w:r>
      <w:r>
        <w:br/>
      </w:r>
      <w:r>
        <w:rPr>
          <w:rFonts w:ascii="Times New Roman"/>
          <w:b/>
          <w:i w:val="false"/>
          <w:color w:val="000000"/>
        </w:rPr>
        <w:t>
содержащих правила и методы исследований (испытаний)</w:t>
      </w:r>
      <w:r>
        <w:br/>
      </w:r>
      <w:r>
        <w:rPr>
          <w:rFonts w:ascii="Times New Roman"/>
          <w:b/>
          <w:i w:val="false"/>
          <w:color w:val="000000"/>
        </w:rPr>
        <w:t>
и измерений, в том числе правила отбора образцов, необходимые</w:t>
      </w:r>
      <w:r>
        <w:br/>
      </w:r>
      <w:r>
        <w:rPr>
          <w:rFonts w:ascii="Times New Roman"/>
          <w:b/>
          <w:i w:val="false"/>
          <w:color w:val="000000"/>
        </w:rPr>
        <w:t>
для применения и исполнения требований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«О безопасности высокоскоростного</w:t>
      </w:r>
      <w:r>
        <w:br/>
      </w:r>
      <w:r>
        <w:rPr>
          <w:rFonts w:ascii="Times New Roman"/>
          <w:b/>
          <w:i w:val="false"/>
          <w:color w:val="000000"/>
        </w:rPr>
        <w:t>
железнодорожного транспорта» (ТР ТС 002/2011) и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оценки (подтверждения) соответствия продукции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065"/>
        <w:gridCol w:w="5835"/>
        <w:gridCol w:w="1858"/>
        <w:gridCol w:w="1661"/>
        <w:gridCol w:w="1661"/>
        <w:gridCol w:w="2364"/>
      </w:tblGrid>
      <w:tr>
        <w:trPr>
          <w:trHeight w:val="69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межгосударственного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член Таможенного союза и Единого экономического пространства – ответственный разработчик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Высокоскоростная железнодорожная линия. Термины и определения.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защита объектов инфраструктуры высокоскоростных железнодорожных линий от атмосферных и коммуникационных перенапряжений. Общие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Высокоскоростной железнодорожный подвижной состав. Требования безопасности и методы испытаний по определению избыточного давления и разрежения, вызываемого головной воздушной волной при движении.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Безбалластный путь высокоскоростных железнодорожных линий.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Гранулированные смеси для несущих оснований и защитных слоев земляного полотна.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Земляное полотно железных дорог. Методы испытаний по определению характеристик деформативности.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Стрелочные переводы железнодорожного пути высокоскоростных железнодорожных линий.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уравнительный рельсовый для высокоскоростных железнодорожных линий.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Стык уравнительный высокоскоростных железнодорожных линий.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мониторинга и управления инженерными системами зданий и сооружений высокоскоростной железнодорожной линии. Правила проектирования, строительства, монтажа и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Шум. Методы определения шума, излучаемого высокоскоростным железнодорожным транспортом.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45.080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Шум. Экраны акустические для высокоскоростного движения.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сеть для высокоскоростных железнодорожных линий.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поддерживающие и фиксирующие для контактной сети высокоскоростных железнодорожных линий.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Обратная тяговая сеть высокоскоростных железнодорожных линий.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Короткие замыкания в электроустановках. Метод(ы) расчета в тяговой сети железной дороги переменного тока.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Подстанции железнодорожные тяговые и автотрансформаторные пункты. Методика выбора и проверки мощности силовых трансформаторов.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сеть железной дороги. Методика выбора и проверки сечения 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питающие, отсасывающие и шунтирующие железнодорожной тяговой сети. Методика выбора сечения проводов и кабелей.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распределительные железнодорожных тяговых подстанций, трансформаторных подстанций и линейных объектов систем тягового электроснабжения. Методика выбора и проверки сечения ошиновки.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Тяговая сеть железнодорожной дороги переменного тока. Методика выбора и проверки мощности и мест размещения устройств компенсации реактивной мощности.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сеть железной дороги. Методика выбора и проверки опор питающих, отсасывающих и шунтирующих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сеть железной дороги. Методика выбора и проверки длины пролета питающих, отсасывающих и шунтирующих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сеть железной дороги. Методика выбора и проверки изоляторов питающих, отсасывающих и шунтирующих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сеть железной дороги. Методика выбора и проверки изделий для армирования опор питающих, отсасывающих и шунтирующих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для армирования опор железнодорожной контактной сети, питающих, отсасывающих и шунтирующих линий. Общие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и обеспечения безопасности движения поездов на высокоскоростных железнодорожных линиях.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диагностики и мониторинга железнодорожной автоматики и телемеханики на высокоскоростных железнодорожных линиях. Общие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