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dd74" w14:textId="8fad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Единые ветеринарные (ветеринарно-санитарные) требования, предъявляемые к товарам, подлежащим ветеринарному контролю (надзору)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декабря 2014 года № 244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таможенного союза по ветеринарно-санитарным мерам от 11 декабря 2009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Главу 35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Единых ветеринарных (ветеринарно-санитарных) требований, предъявляемых к товарам, подлежащим ветеринарному контролю (надзору), утвержденных Решением Комиссии Таможенного союза от 18 июня 2010 г. № 317, после слов «ботулинического токсина» дополнить словами «(для консервированных кормов влажностью более 14%)».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