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7438" w14:textId="b99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6 ноября 2014 г.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250. Утратило силу решением Коллегии Евразийской экономической комиссии от 14 ноября 2023 года № 165. 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6 ноября 2014 г.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2014г. № 250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вносимые</w:t>
      </w:r>
      <w:r>
        <w:rPr>
          <w:rFonts w:ascii="Times New Roman"/>
          <w:b/>
          <w:i w:val="false"/>
          <w:color w:val="000000"/>
          <w:sz w:val="28"/>
        </w:rPr>
        <w:t xml:space="preserve"> в Решение 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экономической комиссии от 6 ноября 2014 г. № 199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указанным Решением: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 после слова "органа:" дополнить словами "Республика Армения – АМ,";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2 слова "не заполняется" заменить словами "может не заполняться";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Республики Армения – идентификационный номер налогоплательщика (ИНН);";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подпункта 12 слово "страны"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"знаки 1 – 3 – номер раздела единого перечня товаров, к которым применяются меры нетарифного регулирования в торговле с третьими странами,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(до формирования такого перечня указывается номер раздела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134);";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"органа:" дополнить словами "Республика Армения – АМ,";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"знаки 11 – 16 – порядковый номер заявления, присвоенный уполномоченным органом при регистрации заявления в специальном журнале регистрации заявлений;";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 в абзаце втором слова "пункта 5" заменить словами "пункта 6";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пунктом 10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наличии приложения к заявлению по форме 3 или приложения к лицензии по форме 6, предусмотренных приложением к настоящей Инструкции, графы "количество", "стоимость" и "единица измерения" указанных приложений заполняются в соответствии с порядком заполнения соответствующих граф заявления.".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об оформлении разрешения на экспорт и (или) импорт отдельных видов товаров, утвержденной указанным Решением: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подпункта 2 после слова "органа:" дополнить словами "Республика Армения – АМ,";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подпункте 6: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указываются следующие сведения о заявителе: для юридических лиц – полное официальное наименование и юридический адрес, для индивидуальных предпринимателей – фамилия, имя, отчество (при наличии) и сведения о документе, удостоверяющем личность (серия, номер, когда и кем выдан).";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Республики Армения – идентификационный номер налогоплательщика (ИНН);";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последнем абзаце подпункта 13 слово "страны" исключить.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