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25d4" w14:textId="2112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декабря 2014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217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частей для ружей или винтовок товарной позиции 9303 и в Решение Коллегии Евразийской экономической комиссии от 16 августа 2012 г. № 134»: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г. № 16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
номенклатуре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Группу 93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дополнительным примечанием Таможенного союза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«Дополнительное примечание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подсубпозиции 9305 20 000 1 при определении количества стволов в дополнительных единицах измерения необходимо руководствоваться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ствол, имеющий один канал для метания, считается как один ствол;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неразъемные стволы, например, спаянные или цельнолитые, имеющие несколько каналов для метания, считаются как один ствол.».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