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2d56" w14:textId="b612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временно ввозимых отдельных видов гражданских грузовых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марта 2014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дополнить пунктом 34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Гражданские грузовые самолеты, не оснащенные грузовой рампой, с максимальной взлетной массой не менее 60 000 кг,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80 000 кг (код 8802 40 003 9 ТН ВЭД ТС), или более 370 000 кг (код 8802 40 009 6 ТН ВЭД ТС), помещаемые под таможенную процедуру временного ввоза (допуска) по 31 декабря 2017 г. включительно, на срок их временного ввоза.".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утвержденный Решением Комиссии Таможенного союза от 20 сентября 2010 г. № 375 "О некоторых вопросах применения таможенных процедур", дополнить позицией 13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ввозимые гражданские грузовые самолеты, не оснащенные грузовой рампой, с максимальной взлетной массой не менее 60 000 кг, но не более 80 000 кг (код 8802 40 003 9 ТН ВЭД ТС), или более 370 000 кг (код 8802 40 009 6 ТН ВЭД ТС), в отношении которых предоставлено полное условное освобождение от уплаты ввозных таможенных пошлин, налогов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лет".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