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2d56" w14:textId="b612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в отношении временно ввозимых отдельных видов гражданских грузовых самолетов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4 марта 2014 года №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Решение утрачивает силу решением Совета Евразийской экономической комиссии от 22.04.2024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Регламентом работы Евразийской экономической комиссии, утвержденным Решением Высшего Евразийского экономического совета от 18 ноября 2011 г. № 1,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статей 280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Таможенного союза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временно ввозимых с полным условным освобождением от уплаты таможенных пошлин, налогов, утвержденный Решением Комиссии Таможенного союза от 18 июня 2010 г. № 331, дополнить пунктом 34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Гражданские грузовые самолеты, не оснащенные грузовой рампой, с максимальной взлетной массой не менее 60 000 кг, 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более 80 000 кг (код 8802 40 003 9 ТН ВЭД ТС), или более 370 000 кг (код 8802 40 009 6 ТН ВЭД ТС), помещаемые под таможенную процедуру временного ввоза (допуска) по 31 декабря 2017 г. включительно, на срок их временного ввоза.".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товаров, в отношении которых устанавливаются более продолжительные, чем установленные Таможенным кодексом Таможенного союза, предельные сроки временного ввоза, утвержденный Решением Комиссии Таможенного союза от 20 сентября 2010 г. № 375 "О некоторых вопросах применения таможенных процедур", дополнить позицией 13 следующего содержания: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ввозимые гражданские грузовые самолеты, не оснащенные грузовой рампой, с максимальной взлетной массой не менее 60 000 кг, но не более 80 000 кг (код 8802 40 003 9 ТН ВЭД ТС), или более 370 000 кг (код 8802 40 009 6 ТН ВЭД ТС), в отношении которых предоставлено полное условное освобождение от уплаты ввозных таможенных пошлин, налогов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лет".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Сагинтаев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