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1579" w14:textId="f071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«О плане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31 января 2014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плане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158"/>
        <w:gridCol w:w="4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1407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 20 г.                №                       г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плане мероприятий по реализации Концепции согласованной</w:t>
      </w:r>
      <w:r>
        <w:br/>
      </w:r>
      <w:r>
        <w:rPr>
          <w:rFonts w:ascii="Times New Roman"/>
          <w:b/>
          <w:i w:val="false"/>
          <w:color w:val="000000"/>
        </w:rPr>
        <w:t>
(скоординированной) агропромышленной политики государств –</w:t>
      </w:r>
      <w:r>
        <w:br/>
      </w:r>
      <w:r>
        <w:rPr>
          <w:rFonts w:ascii="Times New Roman"/>
          <w:b/>
          <w:i w:val="false"/>
          <w:color w:val="000000"/>
        </w:rPr>
        <w:t>
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Евразийской экономической комиссии,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принять документы, предусмотренные планом, указанным в пункте 1 настоящего 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установленный срок.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158"/>
        <w:gridCol w:w="4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 2014 года №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реализации Концепции согласованной</w:t>
      </w:r>
      <w:r>
        <w:br/>
      </w:r>
      <w:r>
        <w:rPr>
          <w:rFonts w:ascii="Times New Roman"/>
          <w:b/>
          <w:i w:val="false"/>
          <w:color w:val="000000"/>
        </w:rPr>
        <w:t>
(скоординированной) агропромышленной политики государств –</w:t>
      </w:r>
      <w:r>
        <w:br/>
      </w:r>
      <w:r>
        <w:rPr>
          <w:rFonts w:ascii="Times New Roman"/>
          <w:b/>
          <w:i w:val="false"/>
          <w:color w:val="000000"/>
        </w:rPr>
        <w:t>
членов Таможенного союза и Единого экономического пространства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3750"/>
        <w:gridCol w:w="3750"/>
        <w:gridCol w:w="3750"/>
      </w:tblGrid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реализации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8"/>
        <w:gridCol w:w="3914"/>
        <w:gridCol w:w="3668"/>
        <w:gridCol w:w="3710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Прогнозирование в агропромышленном комплексе государств – членов Таможенного союза и Единого экономического пространства</w:t>
            </w:r>
          </w:p>
        </w:tc>
      </w:tr>
      <w:tr>
        <w:trPr>
          <w:trHeight w:val="144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решения о перечне индикативных показателей развития агропромышленного комплекса государств – членов Таможенного союза и Единого экономического пространства (далее – государства-члены)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Евразийской экономической комиссии (далее – Комиссия)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1245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рекомендации о методологии расчета совместных прогнозов спроса и предложения государств-членов по основным видам сельскохозяйственной продукции и продовольствия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Государственная поддержка производства и переработки сельскохозяйственной продукции</w:t>
            </w:r>
          </w:p>
        </w:tc>
      </w:tr>
      <w:tr>
        <w:trPr>
          <w:trHeight w:val="705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решения о методологии расчета разрешенного уровня мер государственной поддержки сельского хозяйства, оказывающих искажающее воздействие на торговлю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государства-члены, Комиссия</w:t>
            </w:r>
          </w:p>
        </w:tc>
      </w:tr>
      <w:tr>
        <w:trPr>
          <w:trHeight w:val="57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рекомендации о повышении эффективности государственной поддержки сельского хозяйства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Регулирование общего аграрного рынка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Принятие рекомендации о повышении эффективности применения мер государственного регулирования аграрного рынка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Принятие рекомендации о скоординированном развитии в государствах-членах биржевых инструментов торговли сельскохозяйственной продукцией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Единые требования в сфере производства и обращения продукции</w:t>
            </w:r>
          </w:p>
        </w:tc>
      </w:tr>
      <w:tr>
        <w:trPr>
          <w:trHeight w:val="27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Разработка проекта международного договора в сфере обращения племенной продукции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 об одобрении проекта международного договора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</w:tr>
      <w:tr>
        <w:trPr>
          <w:trHeight w:val="105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проекта международного договора в сфере обращения семян сельскохозяйственных растений,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унификацию методик сортовой идентификации сельскохозяйственных растений и семян взаимное признание государствами-членами документов, удостоверяющих сортовые качества семян сельскохозяйственных растений порядок формирования, ведения и использования единого реестра сортов сельскохозяйственных растений, допущенных к использованию на территориях государств-членов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Коллегии Комиссии об одобрении проекта международного договора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</w:tr>
      <w:tr>
        <w:trPr>
          <w:trHeight w:val="285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проекта международного договора об унифицированных правилах обращения складских свидетельств на зерно и другую сельскохозяйственную продукцию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 об одобрении проекта международного договора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Развитие экспорта сельскохозяйственной продукции и продовольствия</w:t>
            </w:r>
          </w:p>
        </w:tc>
      </w:tr>
      <w:tr>
        <w:trPr>
          <w:trHeight w:val="795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Принятие рекомендации о координации сбытовой и маркетинговой политики государств-членов в отношении сельскохозяйственной продукции и продовольствия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</w:tr>
      <w:tr>
        <w:trPr>
          <w:trHeight w:val="975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Принятие рекомендации о согласованных (скоординированных) действиях государств-членов в области развития экспортного потенциала сельскохозяйственной продукции и продовольствия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</w:tr>
      <w:tr>
        <w:trPr>
          <w:trHeight w:val="84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Принятие рекомендации о формировании согласованной (скоординированной) экспортной политики по отдельным товарным позициям сельскохозяйственной продукции и продовольствия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Научное и инновационное развитие агропромышленного комплекса государств-членов</w:t>
            </w:r>
          </w:p>
        </w:tc>
      </w:tr>
      <w:tr>
        <w:trPr>
          <w:trHeight w:val="105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Формирование перечня перспективных научно-исследовательских работ в сфере агропромышленного комплекса государств-членов до 2020 года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рекомендация Коллегии Комиссии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57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Принятие рекомендации о порядке проведения совместных научных исследований государств-членов в сфере агропромышленного комплекса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рекомендация Коллегии Комиссии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141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Принятие рекомендации о создании совместных научно-исследовательских структур и групп государств-членов, осуществляющих исследования в сфере агропромышленного комплекса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Интегрированное информационное обеспечение агропромышленного комплекса государств-членов</w:t>
            </w:r>
          </w:p>
        </w:tc>
      </w:tr>
      <w:tr>
        <w:trPr>
          <w:trHeight w:val="57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Принятие решения о требованиях к подсистеме агропромышленного комплекса государств-членов в рамках интегрированной информационной системы внешней и взаимной торговли Таможенного союза и правилах взаимодействия по ее формированию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</w:tr>
      <w:tr>
        <w:trPr>
          <w:trHeight w:val="57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Принятие решения о введении в эксплуатацию подсистемы агропромышленного комплекса государств-членов в рамках интегрированной информационной системы внешней и взаимной торговли Таможенного союза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Коллегии Комиссии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