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6d6e" w14:textId="cb36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"Об определении размера, валюты платежа, порядка зачисления, использования и возврата пошлины, уплаченной хозяйствующими субъектами при обращении в Суд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сентября 2014 года № 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пункта 65 Статута Суда Евразийского экономического союза (приложение № 2 к Договору о Евразийском экономическом союзе, подписанному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«Об определении размера, валюты платежа, порядка зачисления, использования и возврата пошлины, уплаченной хозяйствующими субъектами при обращении в Суд Евразийского экономического союза»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3185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185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 20 г.              №                       г.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размера, валюты платежа, порядка</w:t>
      </w:r>
      <w:r>
        <w:br/>
      </w:r>
      <w:r>
        <w:rPr>
          <w:rFonts w:ascii="Times New Roman"/>
          <w:b/>
          <w:i w:val="false"/>
          <w:color w:val="000000"/>
        </w:rPr>
        <w:t>
зачисления, использования и возврата пошлины,</w:t>
      </w:r>
      <w:r>
        <w:br/>
      </w:r>
      <w:r>
        <w:rPr>
          <w:rFonts w:ascii="Times New Roman"/>
          <w:b/>
          <w:i w:val="false"/>
          <w:color w:val="000000"/>
        </w:rPr>
        <w:t>
уплаченной хозяйствующими субъектами при обращении</w:t>
      </w:r>
      <w:r>
        <w:br/>
      </w:r>
      <w:r>
        <w:rPr>
          <w:rFonts w:ascii="Times New Roman"/>
          <w:b/>
          <w:i w:val="false"/>
          <w:color w:val="000000"/>
        </w:rPr>
        <w:t>
в Суд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65 Статута Суда Евразийского экономического союза (приложение № 2 к Договору о Евразийском экономическом союзе от 29 мая 2014 года)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обращении в Суд Евразийского экономического союза (далее – Суд) до подачи заявления хозяйствующий субъект уплачивает пошлину в размере 37 000 российских рублей, которая зачисляется на депозитный счет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ежегодно, начиная с 1 января 2016 г., производится корректировка размера пошлины, указанной в пункте 1 настоящего Решения, в соответствии с индексом роста потребительских цен, прогнозируемым при подготовке проекта бюджета Евразийского экономического союза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решения Высшего Евразийского экономического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утверждении размера пошлины вносится Евразийской экономической комиссией для рассмотрения на заседании Высшего Евразийского экономического совета одновременно с проектом бюджета Евразийского экономического союза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если хозяйствующим субъектом пошлина была внесена в большем размере, чем предусмотрено пунктом 1 настоящего Решения, Судом в течение 5 рабочих дней с даты поступления такой пошлины на депозитный счет Суда возвращается разница в размере превышения.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хозяйствующим субъектом пошлина была внесена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меньшем размере, чем предусмотрено пунктом 1 настоящего Решения, заявление хозяйствующего субъекта не принимается Судом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рассмотрению.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удовлетворения требований хозяйствующего субъекта уплаченная им пошлина подлежит возврату по решению Суда в течение 10 рабочих дней с даты вступления в силу такого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обращения хозяйствующего субъекта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возврате уплаченной пошлины до подачи заявления в Суд и до истечения 3 лет с даты ее уплаты такая пошлина подлежит возврату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течение 10 рабочих дней с даты поступления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Пошлина возвращается путем перечисления соответствующей суммы с депозитного счета Суда на счет хозяйствующего субъекта.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в течение 3 лет с даты поступления пошлины на депозитный счет Суда хозяйствующий субъект не подал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Суд, средства перечисляются с депозитного счета Суда на специальный счет Суда (далее – специальный счет).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прилагаемое Положение о формировании специального счета Суда Евразийского экономического союза и использовании средств, поступающих на 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Отчетность о движении средств на специальном и депозитном счетах Суда представляется в Евразийскую экономическую комиссию (далее – Комиссия) в порядке, предусмотренном для бюджетной отчетности распорядителей (получателей)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Комиссия готовит в установленном порядке решение Евразийского межправительственного совета об использовании средств на специальном счете либо решение Высшего Евразийского экономического совета о зачете остатков средств на специальном счете в счет уплаты государствами – членами Союза долевых взносов в бюджет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 даты вступления в силу Договора о Евразийском экономическом союзе от 29 мая 2014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Высшего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совета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 2014 г.       №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формировании специального счета</w:t>
      </w:r>
      <w:r>
        <w:br/>
      </w:r>
      <w:r>
        <w:rPr>
          <w:rFonts w:ascii="Times New Roman"/>
          <w:b/>
          <w:i w:val="false"/>
          <w:color w:val="000000"/>
        </w:rPr>
        <w:t>
Суда Евразийского экономического союза</w:t>
      </w:r>
      <w:r>
        <w:br/>
      </w:r>
      <w:r>
        <w:rPr>
          <w:rFonts w:ascii="Times New Roman"/>
          <w:b/>
          <w:i w:val="false"/>
          <w:color w:val="000000"/>
        </w:rPr>
        <w:t>
и использовании средств, поступающих на него 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Положение определяет порядок формирования специального счета Суда Евразийского экономического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соответственно – специальный счет, Союз), использования и учета средств, поступающих на специальный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Целью формирования специального счета является аккумулирование средств, поступающих в виде пошлины, взимаемой за обращение хозяйствующего субъекта в Суд Союза (далее – Суд), в случае, если требования хозяйствующего субъекта не удовлетворены.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Порядок формирования</w:t>
      </w:r>
      <w:r>
        <w:br/>
      </w:r>
      <w:r>
        <w:rPr>
          <w:rFonts w:ascii="Times New Roman"/>
          <w:b/>
          <w:i w:val="false"/>
          <w:color w:val="000000"/>
        </w:rPr>
        <w:t>
специального 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Суд открывает специальный счет, на который зачисляются средства в соответствии с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Средства перечисляются на специальный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российских рублях.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если требования хозяйствующего субъекта не удовлетворены, Суд перечисляет со своего депозитного счета сумму в размере пошлины, взимаемой за обращение хозяйствующего субъекта в Суд, на специальный счет в течение 10 рабочих дней с даты вступления в силу соответствующего решения Суда.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Использование средств,</w:t>
      </w:r>
      <w:r>
        <w:br/>
      </w:r>
      <w:r>
        <w:rPr>
          <w:rFonts w:ascii="Times New Roman"/>
          <w:b/>
          <w:i w:val="false"/>
          <w:color w:val="000000"/>
        </w:rPr>
        <w:t>
поступающих на специальный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Учет средств, поступающих на специальный счет, осуществляется Судом.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Средства, поступающие на специальный счет, используются на реализацию мероприятий, соответствующих целям и задачам Союза, по решению Евразийского межправительственного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Средства, поступающие на специальный счет, не могут использоваться на содержание органов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Остатки средств, образовавшиеся на специальном счете, по решению Высшего Евразийского экономического совета подлежат зачету в равных долях в счет уплаты государствами – членами Союза долевых взносов в бюджет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использованием средств, поступающих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специальный счет, осуществляется в ходе проведения ревизий финансово-хозяйственной деятельности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Суд ежегодно информирует Евразийскую экономическую комиссию о поступлении средств на специальный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закрытия специального счета решение об использовании оставшихся средств принимается Евразийским межправительственным советом.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