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8a6e" w14:textId="8548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"Об утверждении параметров представленности должностных лиц из числа граждан государств - членов Евразийского экономического союза в департаментах Евразийской экономической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октября 2014 года № 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16 пункта 2 статьи 12 Договора о Евразийском экономическом союзе от 29 мая 2014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«Об утверждении параметров представленности должностных лиц из числа граждан государств – членов Евразийского экономического союза в департаментах Евразийской экономической комиссии»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3058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  20 г.           № 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параметров представленности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из числа граждан государств – членов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 в департаментах</w:t>
      </w:r>
      <w:r>
        <w:br/>
      </w:r>
      <w:r>
        <w:rPr>
          <w:rFonts w:ascii="Times New Roman"/>
          <w:b/>
          <w:i w:val="false"/>
          <w:color w:val="000000"/>
        </w:rPr>
        <w:t>
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16 пункта 2 статьи 12 Договора о Евразийском экономическом союзе от 29 мая 2014 года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параметры представленности должностных лиц из числа граждан государств – членов Евразийского экономического союза в департаментах Евразийской экономической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представленность директоров департаментов и заместителей директоров департаментов Евразийской экономической комиссии обеспечивается в равном количестве от каждого из государств – членов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должностей должностных лиц в департаментах Евразийской экономической комиссии не кратно количеству государств – членов Евразийского экономического союза, окончательное решение о распределении этих должностей принимается Советом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 Договора о Евразийском экономическом союзе от 29 мая 2014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