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23ba0" w14:textId="8c23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Высшего Евразийского экономического совета "Об итоговом отчете по исполнению Поэтапного плана формирования Единого экономического пространства в отношении сфер естественных монополий (в секторальном (отраслевом) разрезе)"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9 октября 2014 года № 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4 этапа 5 </w:t>
      </w:r>
      <w:r>
        <w:rPr>
          <w:rFonts w:ascii="Times New Roman"/>
          <w:b w:val="false"/>
          <w:i w:val="false"/>
          <w:color w:val="000000"/>
          <w:sz w:val="28"/>
        </w:rPr>
        <w:t>Поэтапного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Единого экономического пространства в отношении сфер естественных монополий (в секторальном (отраслевом) разрезе), утвержденного Решением Коллегии Евразийской экономической комиссии от 5 февраля 2013 г. № 14,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Высшего Евразийского экономического совета «Об итоговом отчете по исполнению Поэтапного плана формирования Единого экономического пространства в отношении сфер естественных монополий (в секторальном (отраслевом) разрезе)» (прилагается) и внести его для рассмотрения на очередном заседании Высшего Евразийского экономического совета на уровне глав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10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both"/>
      </w:pPr>
      <w:r>
        <w:drawing>
          <wp:inline distT="0" distB="0" distL="0" distR="0">
            <wp:extent cx="8305800" cy="198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058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  20 г.           №     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 итоговом отчете по исполнению Поэтапного плана</w:t>
      </w:r>
      <w:r>
        <w:br/>
      </w:r>
      <w:r>
        <w:rPr>
          <w:rFonts w:ascii="Times New Roman"/>
          <w:b/>
          <w:i w:val="false"/>
          <w:color w:val="000000"/>
        </w:rPr>
        <w:t>
формирования Единого экономического пространства</w:t>
      </w:r>
      <w:r>
        <w:br/>
      </w:r>
      <w:r>
        <w:rPr>
          <w:rFonts w:ascii="Times New Roman"/>
          <w:b/>
          <w:i w:val="false"/>
          <w:color w:val="000000"/>
        </w:rPr>
        <w:t>
в отношении сфер естественных монополий (в секторальном</w:t>
      </w:r>
      <w:r>
        <w:br/>
      </w:r>
      <w:r>
        <w:rPr>
          <w:rFonts w:ascii="Times New Roman"/>
          <w:b/>
          <w:i w:val="false"/>
          <w:color w:val="000000"/>
        </w:rPr>
        <w:t>
(отраслевом) разрезе)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Высший Евразийский экономический совет на уровне глав государств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прилагаемый итоговый отчет по исполнению Поэтапного плана формирования Единого экономического пространства в отношении сфер естественных монополий (в секторальном (отраслевом) разрезе).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Высшего Евразийского экономического совета: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Высшего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Евразийского экономического совета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        201 г. №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ИТОГОВЫЙ ОТЧЕТ</w:t>
      </w:r>
      <w:r>
        <w:br/>
      </w:r>
      <w:r>
        <w:rPr>
          <w:rFonts w:ascii="Times New Roman"/>
          <w:b/>
          <w:i w:val="false"/>
          <w:color w:val="000000"/>
        </w:rPr>
        <w:t>
по исполнению Поэтапного плана формирования</w:t>
      </w:r>
      <w:r>
        <w:br/>
      </w:r>
      <w:r>
        <w:rPr>
          <w:rFonts w:ascii="Times New Roman"/>
          <w:b/>
          <w:i w:val="false"/>
          <w:color w:val="000000"/>
        </w:rPr>
        <w:t>
Единого экономического пространства в отношении сфер</w:t>
      </w:r>
      <w:r>
        <w:br/>
      </w:r>
      <w:r>
        <w:rPr>
          <w:rFonts w:ascii="Times New Roman"/>
          <w:b/>
          <w:i w:val="false"/>
          <w:color w:val="000000"/>
        </w:rPr>
        <w:t>
естественных монополий (в секторальном (отраслевом) разрезе)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Поэтапный план формирования Единого экономического пространства в отношении сфер естественных монополий (в секторальном (отраслевом) разрезе), утвержденный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5 февраля 2013 г. № 14 (далее – Поэтапный план), предусматривает исполнение 17 мероприятий, сгруппированных в 5 этапов, с конечным сроком выполнения в марте 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рамках мероприятий этапа 1 Поэтапного плана государствами – членами Таможенного союза и Единого экономического пространства (далее – государства-члены):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установлены критерии определения приоритетных сфер естественных монополий, подлежащих первоочередному сближению;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проведен сравнительный анализ сфер естественных монополий на предмет приоритетности;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сформирован перечень приоритетных сфер естественных монополий, подлежащих гармонизации.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мероприятий этапа 2 Поэтапного плана государствами-членами проведен анализ положений Соглашения о единых принципах и правилах регулирования деятельности субъектов естественных монополий от 9 декабря 2010 года (далее – Соглашение о естественных монополиях) и международных договоров в сфере естественных монополий на предмет обязательных (императивных) норм, которые отражаются в законодательстве государств-членов, и диспозитивных (вариативных, дополнительных) норм, которые могут быть отражены в законодательстве государств-членов с учетом страновой, отраслевой и иной специфики – сроков и условий реализации этапов формирования Единого экономического пространства в соответствии со следующими международными договорами: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о порядке организации, управления, функционирования и развития общих рынков нефти и нефтепродуктов Республики Беларусь, Республики Казахстан и Российской Федерации от 9 декабря 2010 года;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 о регулировании доступа к услугам железнодорожного транспорта, включая основы тарифной политики, от 9 декабря 2010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Соглашение об обеспечении доступа к услугам естественных монополий в сфере электроэнергетики, включая основы ценообразования и тарифной политики, от 19 ноября 2010 года (далее – Соглашение по электроэнергетике).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Единая позиция государств-членов о необходимости имплементации в законодательство государств-членов Методологии осуществления межгосударственной передачи электроэнергии (мощности) между государствами – участниками Единого экономического пространства, являющейся приложением к Соглашению по электроэнергетике, а также понятий, используемых в Соглашении о регулировании доступа к услугам железнодорожного транспорта, включая основы тарифной политики, от 9 декабря 2010 года, не сформирована в связи с особенностями законодательства государств-членов.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Государства-члены на основе разработанной формы провели анализ законодательства государств-членов на предмет соответствия требованиям Соглашения о естественных монополиях с учетом положений отраслевых соглашений (этап 3 Поэтапного плана).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этапа 4 Поэтапного плана государствами-членами подготовлены предложения и обоснования по гармонизации своего законодательства в области регулирования деятельности субъектов естественных монополий, в частности, по внесению в нормативные правовые акты государств-членов изменений, в том числе направленных на распространение лучшей практики регулирования и (или) контроля деятельности субъектов естественных монополий.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свою очередь Евразийская экономическая комиссия направила государствам-членам предложения по гармонизации законодательства в области регулирования деятельности субъектов естественных монополий в части системы раскрытия информации, энергоэффективности и экологических аспектов.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итогам проведенной работы в рамках этапа 5 Поэтапного плана государствами-членами сформирован перечень нормативных правовых актов государств-членов в области регулирования деятельности субъектов естественных монополий, которые подлежат сближению, с определением последовательности осуществления соответствующих мер по гармонизации законодательства в этой сфере.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взаимодействия Евразийской экономической комиссии и уполномоченных органов государств-членов по реализации положений Соглашения о естественных монополиях Решением Совета Евразийской экономической комиссии от 24 октября 2013 г. № 73 утвержден Порядок согласования Евразийской экономической комиссией с государствами – членами Таможенного союза и Единого экономического пространства (национальными уполномоченными органами государств-членов) отчетов, материалов, информации, а также иных документов, касающихся сфер естественных монополий.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