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938" w14:textId="3b20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Таможенного союза "Технический регламент на табачную продукцию"</w:t>
      </w:r>
    </w:p>
    <w:p>
      <w:pPr>
        <w:spacing w:after="0"/>
        <w:ind w:left="0"/>
        <w:jc w:val="both"/>
      </w:pPr>
      <w:r>
        <w:rPr>
          <w:rFonts w:ascii="Times New Roman"/>
          <w:b w:val="false"/>
          <w:i w:val="false"/>
          <w:color w:val="000000"/>
          <w:sz w:val="28"/>
        </w:rPr>
        <w:t>Решение Совета Евразийской экономической комиссии от 12 ноября 2014 года № 107.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Принять прилагаемый технический </w:t>
      </w:r>
      <w:r>
        <w:rPr>
          <w:rFonts w:ascii="Times New Roman"/>
          <w:b w:val="false"/>
          <w:i w:val="false"/>
          <w:color w:val="000000"/>
          <w:sz w:val="28"/>
        </w:rPr>
        <w:t>регламент</w:t>
      </w:r>
      <w:r>
        <w:rPr>
          <w:rFonts w:ascii="Times New Roman"/>
          <w:b w:val="false"/>
          <w:i w:val="false"/>
          <w:color w:val="000000"/>
          <w:sz w:val="28"/>
        </w:rPr>
        <w:t xml:space="preserve"> Таможенного союза "Технический регламент на табачную продукцию" (ТР ТС 035/2014).</w:t>
      </w:r>
    </w:p>
    <w:bookmarkEnd w:id="1"/>
    <w:bookmarkStart w:name="z3" w:id="2"/>
    <w:p>
      <w:pPr>
        <w:spacing w:after="0"/>
        <w:ind w:left="0"/>
        <w:jc w:val="both"/>
      </w:pPr>
      <w:r>
        <w:rPr>
          <w:rFonts w:ascii="Times New Roman"/>
          <w:b w:val="false"/>
          <w:i w:val="false"/>
          <w:color w:val="000000"/>
          <w:sz w:val="28"/>
        </w:rPr>
        <w:t xml:space="preserve">
      2. Установить, что технический регламент Таможенного союза "Технический регламент на табачную продукцию" (ТР ТС 035/2014) вступает в силу с 15 мая 2016 г. </w:t>
      </w:r>
    </w:p>
    <w:bookmarkEnd w:id="2"/>
    <w:bookmarkStart w:name="z4" w:id="3"/>
    <w:p>
      <w:pPr>
        <w:spacing w:after="0"/>
        <w:ind w:left="0"/>
        <w:jc w:val="both"/>
      </w:pPr>
      <w:r>
        <w:rPr>
          <w:rFonts w:ascii="Times New Roman"/>
          <w:b w:val="false"/>
          <w:i w:val="false"/>
          <w:color w:val="000000"/>
          <w:sz w:val="28"/>
        </w:rPr>
        <w:t>
      3. Министерствам здравоохранения государств-членов Таможенного союза и Единого экономического пространства в трехмесячный срок проработать вопрос о подготовке международного договора о запрете производства, ввоза и обращения некурительных табачных изделий на территориях государств-членов Таможенного союза и Единого экономического пространства.</w:t>
      </w:r>
    </w:p>
    <w:bookmarkEnd w:id="3"/>
    <w:bookmarkStart w:name="z5" w:id="4"/>
    <w:p>
      <w:pPr>
        <w:spacing w:after="0"/>
        <w:ind w:left="0"/>
        <w:jc w:val="both"/>
      </w:pPr>
      <w:r>
        <w:rPr>
          <w:rFonts w:ascii="Times New Roman"/>
          <w:b w:val="false"/>
          <w:i w:val="false"/>
          <w:color w:val="000000"/>
          <w:sz w:val="28"/>
        </w:rPr>
        <w:t>
      4. Установить, что до принятия международного договора, предусмотренного пунктом 3 настоящего Решения, производство, ввоз и обращение некурительных табачных изделий на территориях государств-членов Таможенного союза и Единого экономического пространства осуществляется в соответствии с законодательством государств-членов Таможенного союза и Единого экономического пространства.</w:t>
      </w:r>
    </w:p>
    <w:bookmarkEnd w:id="4"/>
    <w:bookmarkStart w:name="z6" w:id="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2014 г. № 107</w:t>
            </w:r>
          </w:p>
        </w:tc>
      </w:tr>
    </w:tbl>
    <w:bookmarkStart w:name="z8" w:id="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"Технический регламент на табачную продукцию"</w:t>
      </w:r>
      <w:r>
        <w:br/>
      </w:r>
      <w:r>
        <w:rPr>
          <w:rFonts w:ascii="Times New Roman"/>
          <w:b/>
          <w:i w:val="false"/>
          <w:color w:val="000000"/>
        </w:rPr>
        <w:t>(ТР ТС 035/2014)</w:t>
      </w:r>
    </w:p>
    <w:bookmarkEnd w:id="6"/>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и с учетом отдельных положений Рамочной конвенции Всемирной организации здравоохранения по борьбе против табака. </w:t>
      </w:r>
    </w:p>
    <w:p>
      <w:pPr>
        <w:spacing w:after="0"/>
        <w:ind w:left="0"/>
        <w:jc w:val="both"/>
      </w:pPr>
      <w:r>
        <w:rPr>
          <w:rFonts w:ascii="Times New Roman"/>
          <w:b w:val="false"/>
          <w:i w:val="false"/>
          <w:color w:val="000000"/>
          <w:sz w:val="28"/>
        </w:rPr>
        <w:t>
      Настоящий технический регламент устанавливает обязательные для применения и исполнения на таможенной территории Таможенного союза требования к табачной продукции, выпускаемой в обращение на таможенной территории Таможенного союза, а также требования к информации (маркировке), наносимой на потребительскую упаковку табачной продукции для обеспечения ее свободного перемещения.</w:t>
      </w:r>
    </w:p>
    <w:p>
      <w:pPr>
        <w:spacing w:after="0"/>
        <w:ind w:left="0"/>
        <w:jc w:val="both"/>
      </w:pPr>
      <w:r>
        <w:rPr>
          <w:rFonts w:ascii="Times New Roman"/>
          <w:b w:val="false"/>
          <w:i w:val="false"/>
          <w:color w:val="000000"/>
          <w:sz w:val="28"/>
        </w:rPr>
        <w:t>
      В случае если в отношении табачной продукции приняты иные технические регламенты Таможенного союза, устанавливающие требования к табачной продукции, а также требования к информации (маркировке), наносимой на потребительскую упаковку, то табачная продукция и информация (маркировка), наносимая на потребительскую упаковку, должны соответствовать требованиям всех технических регламентов Таможенного союза, действие которых на них распространяется.</w:t>
      </w:r>
    </w:p>
    <w:bookmarkStart w:name="z9" w:id="7"/>
    <w:p>
      <w:pPr>
        <w:spacing w:after="0"/>
        <w:ind w:left="0"/>
        <w:jc w:val="left"/>
      </w:pPr>
      <w:r>
        <w:rPr>
          <w:rFonts w:ascii="Times New Roman"/>
          <w:b/>
          <w:i w:val="false"/>
          <w:color w:val="000000"/>
        </w:rPr>
        <w:t xml:space="preserve"> I. Область применения</w:t>
      </w:r>
    </w:p>
    <w:bookmarkEnd w:id="7"/>
    <w:bookmarkStart w:name="z10" w:id="8"/>
    <w:p>
      <w:pPr>
        <w:spacing w:after="0"/>
        <w:ind w:left="0"/>
        <w:jc w:val="both"/>
      </w:pPr>
      <w:r>
        <w:rPr>
          <w:rFonts w:ascii="Times New Roman"/>
          <w:b w:val="false"/>
          <w:i w:val="false"/>
          <w:color w:val="000000"/>
          <w:sz w:val="28"/>
        </w:rPr>
        <w:t>
      1. Настоящий технический регламент разработан в целях защиты жизни и здоровья человека, окружающей среды, предупреждения действий, вводящих в заблуждение потребителей табачной продукции относительно ее назначения и безопасности, и распространяется на табачную продукцию, выпускаемую в обращение на таможенной территории Таможенного союза.</w:t>
      </w:r>
    </w:p>
    <w:bookmarkEnd w:id="8"/>
    <w:bookmarkStart w:name="z11" w:id="9"/>
    <w:p>
      <w:pPr>
        <w:spacing w:after="0"/>
        <w:ind w:left="0"/>
        <w:jc w:val="both"/>
      </w:pPr>
      <w:r>
        <w:rPr>
          <w:rFonts w:ascii="Times New Roman"/>
          <w:b w:val="false"/>
          <w:i w:val="false"/>
          <w:color w:val="000000"/>
          <w:sz w:val="28"/>
        </w:rPr>
        <w:t>
      2. Действие настоящего технического регламента не распространяется на следующую табачную продукцию:</w:t>
      </w:r>
    </w:p>
    <w:bookmarkEnd w:id="9"/>
    <w:p>
      <w:pPr>
        <w:spacing w:after="0"/>
        <w:ind w:left="0"/>
        <w:jc w:val="both"/>
      </w:pPr>
      <w:r>
        <w:rPr>
          <w:rFonts w:ascii="Times New Roman"/>
          <w:b w:val="false"/>
          <w:i w:val="false"/>
          <w:color w:val="000000"/>
          <w:sz w:val="28"/>
        </w:rPr>
        <w:t>
      а) образцы табачной продукции, ввозимые на таможенную территорию Таможенного союза лабораториями, изготовителями табачных изделий и (или) импортерами (продавцами) и предназначенные для контроля качества и безопасности, для измерений в соответствии с международными стандартами, проведения межлабораторных сравнительных испытаний, измерений нормируемых параметров в соответствии с требованиями технических регламентов Таможенного союза, калибровки оборудования, сравнительных тестов, проведения дегустаций, изучения дизайна;</w:t>
      </w:r>
    </w:p>
    <w:p>
      <w:pPr>
        <w:spacing w:after="0"/>
        <w:ind w:left="0"/>
        <w:jc w:val="both"/>
      </w:pPr>
      <w:r>
        <w:rPr>
          <w:rFonts w:ascii="Times New Roman"/>
          <w:b w:val="false"/>
          <w:i w:val="false"/>
          <w:color w:val="000000"/>
          <w:sz w:val="28"/>
        </w:rPr>
        <w:t>
      б) образцы табачной продукции, ввозимые на таможенную территорию Таможенного союза организаторами и (или) участниками международных выставок и ярмарок в качестве образцов и экспонатов;</w:t>
      </w:r>
    </w:p>
    <w:p>
      <w:pPr>
        <w:spacing w:after="0"/>
        <w:ind w:left="0"/>
        <w:jc w:val="both"/>
      </w:pPr>
      <w:r>
        <w:rPr>
          <w:rFonts w:ascii="Times New Roman"/>
          <w:b w:val="false"/>
          <w:i w:val="false"/>
          <w:color w:val="000000"/>
          <w:sz w:val="28"/>
        </w:rPr>
        <w:t>
      в) табачная продукция, которая поставляется на экспорт по внешнеторговым договорам за пределы таможенной территории Таможенного союза;</w:t>
      </w:r>
    </w:p>
    <w:p>
      <w:pPr>
        <w:spacing w:after="0"/>
        <w:ind w:left="0"/>
        <w:jc w:val="both"/>
      </w:pPr>
      <w:r>
        <w:rPr>
          <w:rFonts w:ascii="Times New Roman"/>
          <w:b w:val="false"/>
          <w:i w:val="false"/>
          <w:color w:val="000000"/>
          <w:sz w:val="28"/>
        </w:rPr>
        <w:t>
      г) некурительные табачные изделия.</w:t>
      </w:r>
    </w:p>
    <w:bookmarkStart w:name="z12" w:id="10"/>
    <w:p>
      <w:pPr>
        <w:spacing w:after="0"/>
        <w:ind w:left="0"/>
        <w:jc w:val="both"/>
      </w:pPr>
      <w:r>
        <w:rPr>
          <w:rFonts w:ascii="Times New Roman"/>
          <w:b w:val="false"/>
          <w:i w:val="false"/>
          <w:color w:val="000000"/>
          <w:sz w:val="28"/>
        </w:rPr>
        <w:t>
      3. Настоящий технический регламент устанавливает обязательные для применения и исполнения на таможенной территории Таможенного союза требования к табачной продукции, информации (маркировке), наносимой на потребительскую упаковку табачной продукции, а также формы, схемы и процедуры оценки соответствия табачной продукции.</w:t>
      </w:r>
    </w:p>
    <w:bookmarkEnd w:id="10"/>
    <w:bookmarkStart w:name="z13" w:id="11"/>
    <w:p>
      <w:pPr>
        <w:spacing w:after="0"/>
        <w:ind w:left="0"/>
        <w:jc w:val="left"/>
      </w:pPr>
      <w:r>
        <w:rPr>
          <w:rFonts w:ascii="Times New Roman"/>
          <w:b/>
          <w:i w:val="false"/>
          <w:color w:val="000000"/>
        </w:rPr>
        <w:t xml:space="preserve"> II. Основные понятия</w:t>
      </w:r>
    </w:p>
    <w:bookmarkEnd w:id="11"/>
    <w:bookmarkStart w:name="z14" w:id="12"/>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следующие понятия и их определения:</w:t>
      </w:r>
    </w:p>
    <w:bookmarkEnd w:id="12"/>
    <w:p>
      <w:pPr>
        <w:spacing w:after="0"/>
        <w:ind w:left="0"/>
        <w:jc w:val="both"/>
      </w:pPr>
      <w:r>
        <w:rPr>
          <w:rFonts w:ascii="Times New Roman"/>
          <w:b w:val="false"/>
          <w:i w:val="false"/>
          <w:color w:val="000000"/>
          <w:sz w:val="28"/>
        </w:rPr>
        <w:t>
      "биди" – вид курительного табачного изделия, состоящего из смеси измельченных табачных листьев, табачных жилок и стеблей, завернутой в высушенный лист тенду, обвязанный нитью;</w:t>
      </w:r>
    </w:p>
    <w:p>
      <w:pPr>
        <w:spacing w:after="0"/>
        <w:ind w:left="0"/>
        <w:jc w:val="both"/>
      </w:pPr>
      <w:r>
        <w:rPr>
          <w:rFonts w:ascii="Times New Roman"/>
          <w:b w:val="false"/>
          <w:i w:val="false"/>
          <w:color w:val="000000"/>
          <w:sz w:val="28"/>
        </w:rPr>
        <w:t xml:space="preserve">
      "вид табачного изделия" – совокупность курительных или некурительных табачных изделий, сходных по потребительским свойствам и способу потребления; </w:t>
      </w:r>
    </w:p>
    <w:p>
      <w:pPr>
        <w:spacing w:after="0"/>
        <w:ind w:left="0"/>
        <w:jc w:val="both"/>
      </w:pPr>
      <w:r>
        <w:rPr>
          <w:rFonts w:ascii="Times New Roman"/>
          <w:b w:val="false"/>
          <w:i w:val="false"/>
          <w:color w:val="000000"/>
          <w:sz w:val="28"/>
        </w:rPr>
        <w:t>
      "выпуск табачной продукции в обращение" – поставка или ввоз табачной продукции (в том числе отправка со склада изготовителя или отгрузка без складирования) с целью распространения на таможенной территории Таможенного союза в ходе коммерческой деятельности на безвозмездной или возмездной основе;</w:t>
      </w:r>
    </w:p>
    <w:p>
      <w:pPr>
        <w:spacing w:after="0"/>
        <w:ind w:left="0"/>
        <w:jc w:val="both"/>
      </w:pPr>
      <w:r>
        <w:rPr>
          <w:rFonts w:ascii="Times New Roman"/>
          <w:b w:val="false"/>
          <w:i w:val="false"/>
          <w:color w:val="000000"/>
          <w:sz w:val="28"/>
        </w:rPr>
        <w:t>
      "идентификация табачной продукции" – процедура отнесения табачной продукции к области применения настоящего технического регламента;</w:t>
      </w:r>
    </w:p>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осуществляют от своего имени производство или производство и реализацию табачной продукции и отвечают за ее соответствие требованиям настоящего технического регламента;</w:t>
      </w:r>
    </w:p>
    <w:p>
      <w:pPr>
        <w:spacing w:after="0"/>
        <w:ind w:left="0"/>
        <w:jc w:val="both"/>
      </w:pPr>
      <w:r>
        <w:rPr>
          <w:rFonts w:ascii="Times New Roman"/>
          <w:b w:val="false"/>
          <w:i w:val="false"/>
          <w:color w:val="000000"/>
          <w:sz w:val="28"/>
        </w:rPr>
        <w:t>
      "импортер" – резидент государства – члена Таможенного союза и Единого экономического пространства, который заключил с нерезидентом государства – члена Таможенного союза и Единого экономического пространства внешнеторговый договор на ввоз табачной продукции на таможенную территорию Таможенного союза, а также осуществляет реализацию табачной продукции и несет ответственность за ее соответствие требованиям настоящего технического регламента;</w:t>
      </w:r>
    </w:p>
    <w:p>
      <w:pPr>
        <w:spacing w:after="0"/>
        <w:ind w:left="0"/>
        <w:jc w:val="both"/>
      </w:pPr>
      <w:r>
        <w:rPr>
          <w:rFonts w:ascii="Times New Roman"/>
          <w:b w:val="false"/>
          <w:i w:val="false"/>
          <w:color w:val="000000"/>
          <w:sz w:val="28"/>
        </w:rPr>
        <w:t>
      "ингредиент"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pPr>
        <w:spacing w:after="0"/>
        <w:ind w:left="0"/>
        <w:jc w:val="both"/>
      </w:pPr>
      <w:r>
        <w:rPr>
          <w:rFonts w:ascii="Times New Roman"/>
          <w:b w:val="false"/>
          <w:i w:val="false"/>
          <w:color w:val="000000"/>
          <w:sz w:val="28"/>
        </w:rPr>
        <w:t>
      "контролирующая организация" – организация, которая осуществляет контроль за производственным процессом при производстве табачной продукции, используемым сырьем и материалами, а также качеством табачной продукции изготовителя;</w:t>
      </w:r>
    </w:p>
    <w:p>
      <w:pPr>
        <w:spacing w:after="0"/>
        <w:ind w:left="0"/>
        <w:jc w:val="both"/>
      </w:pPr>
      <w:r>
        <w:rPr>
          <w:rFonts w:ascii="Times New Roman"/>
          <w:b w:val="false"/>
          <w:i w:val="false"/>
          <w:color w:val="000000"/>
          <w:sz w:val="28"/>
        </w:rPr>
        <w:t>
      "кретек" – вид курительного табачного изделия, состоящего из смеси измельченной гвоздики, ингредиентов и резаного сырья, завернутой в сигаретную бумагу или высушенный лист кукурузного початка, с фильтром или без фильтра;</w:t>
      </w:r>
    </w:p>
    <w:p>
      <w:pPr>
        <w:spacing w:after="0"/>
        <w:ind w:left="0"/>
        <w:jc w:val="both"/>
      </w:pPr>
      <w:r>
        <w:rPr>
          <w:rFonts w:ascii="Times New Roman"/>
          <w:b w:val="false"/>
          <w:i w:val="false"/>
          <w:color w:val="000000"/>
          <w:sz w:val="28"/>
        </w:rPr>
        <w:t>
      "курительные табачные изделия" – табачные изделия, предназначенные для курения;</w:t>
      </w:r>
    </w:p>
    <w:p>
      <w:pPr>
        <w:spacing w:after="0"/>
        <w:ind w:left="0"/>
        <w:jc w:val="both"/>
      </w:pPr>
      <w:r>
        <w:rPr>
          <w:rFonts w:ascii="Times New Roman"/>
          <w:b w:val="false"/>
          <w:i w:val="false"/>
          <w:color w:val="000000"/>
          <w:sz w:val="28"/>
        </w:rPr>
        <w:t>
      "лист-вкладыш" – лист с нанесенной на него информацией для потребителя, используемый при реализации табачных изделий в потребительской упаковке, на которую невозможно нанести информацию для потребителя, а также при реализации сигар и сигарилл (сигарит) поштучно;</w:t>
      </w:r>
    </w:p>
    <w:p>
      <w:pPr>
        <w:spacing w:after="0"/>
        <w:ind w:left="0"/>
        <w:jc w:val="both"/>
      </w:pPr>
      <w:r>
        <w:rPr>
          <w:rFonts w:ascii="Times New Roman"/>
          <w:b w:val="false"/>
          <w:i w:val="false"/>
          <w:color w:val="000000"/>
          <w:sz w:val="28"/>
        </w:rPr>
        <w:t>
      "лицензиар" – юридическое или физическое лицо, обладающее правом на товарный знак, предоставляющий право использования такого товарного знака на основании лицензионного договора;</w:t>
      </w:r>
    </w:p>
    <w:p>
      <w:pPr>
        <w:spacing w:after="0"/>
        <w:ind w:left="0"/>
        <w:jc w:val="both"/>
      </w:pPr>
      <w:r>
        <w:rPr>
          <w:rFonts w:ascii="Times New Roman"/>
          <w:b w:val="false"/>
          <w:i w:val="false"/>
          <w:color w:val="000000"/>
          <w:sz w:val="28"/>
        </w:rPr>
        <w:t>
      "монооксид углерода" – продукт неполного сгорания углеродсодержащих веществ;</w:t>
      </w:r>
    </w:p>
    <w:p>
      <w:pPr>
        <w:spacing w:after="0"/>
        <w:ind w:left="0"/>
        <w:jc w:val="both"/>
      </w:pPr>
      <w:r>
        <w:rPr>
          <w:rFonts w:ascii="Times New Roman"/>
          <w:b w:val="false"/>
          <w:i w:val="false"/>
          <w:color w:val="000000"/>
          <w:sz w:val="28"/>
        </w:rPr>
        <w:t>
      "наименование табачной продукции" – обозначение табачной продукции, присвоенное изготовителем;</w:t>
      </w:r>
    </w:p>
    <w:p>
      <w:pPr>
        <w:spacing w:after="0"/>
        <w:ind w:left="0"/>
        <w:jc w:val="both"/>
      </w:pPr>
      <w:r>
        <w:rPr>
          <w:rFonts w:ascii="Times New Roman"/>
          <w:b w:val="false"/>
          <w:i w:val="false"/>
          <w:color w:val="000000"/>
          <w:sz w:val="28"/>
        </w:rPr>
        <w:t>
      "нетабачные материалы" – материалы, входящие в состав табачного изделия (за исключением сырья) и придающие ему установленные изготовителем характеристики, особенности и форму, к которым относятся: папиросная, сигаретная, ободковая и мундштучная бумага, оберточная бумага для фильтров (фицелла), фильтрующий материал, клеи, чернила, оберточный материал для порции табака сосательного (снюса);</w:t>
      </w:r>
    </w:p>
    <w:p>
      <w:pPr>
        <w:spacing w:after="0"/>
        <w:ind w:left="0"/>
        <w:jc w:val="both"/>
      </w:pPr>
      <w:r>
        <w:rPr>
          <w:rFonts w:ascii="Times New Roman"/>
          <w:b w:val="false"/>
          <w:i w:val="false"/>
          <w:color w:val="000000"/>
          <w:sz w:val="28"/>
        </w:rPr>
        <w:t>
      "некурительное табачное изделие" – табачное изделие, предназначенное для сосания, жевания, нюханья;</w:t>
      </w:r>
    </w:p>
    <w:p>
      <w:pPr>
        <w:spacing w:after="0"/>
        <w:ind w:left="0"/>
        <w:jc w:val="both"/>
      </w:pPr>
      <w:r>
        <w:rPr>
          <w:rFonts w:ascii="Times New Roman"/>
          <w:b w:val="false"/>
          <w:i w:val="false"/>
          <w:color w:val="000000"/>
          <w:sz w:val="28"/>
        </w:rPr>
        <w:t>
      "никотин" – алкалоид, содержащийся в растениях рода Nicotiana семейства пасленовых видов Nicotiana Tabacum и Nicotiana Rustica;</w:t>
      </w:r>
    </w:p>
    <w:p>
      <w:pPr>
        <w:spacing w:after="0"/>
        <w:ind w:left="0"/>
        <w:jc w:val="both"/>
      </w:pPr>
      <w:r>
        <w:rPr>
          <w:rFonts w:ascii="Times New Roman"/>
          <w:b w:val="false"/>
          <w:i w:val="false"/>
          <w:color w:val="000000"/>
          <w:sz w:val="28"/>
        </w:rPr>
        <w:t xml:space="preserve">
      "папироса" – вид курительного табачного изделия, состоящего </w:t>
      </w:r>
    </w:p>
    <w:p>
      <w:pPr>
        <w:spacing w:after="0"/>
        <w:ind w:left="0"/>
        <w:jc w:val="both"/>
      </w:pPr>
      <w:r>
        <w:rPr>
          <w:rFonts w:ascii="Times New Roman"/>
          <w:b w:val="false"/>
          <w:i w:val="false"/>
          <w:color w:val="000000"/>
          <w:sz w:val="28"/>
        </w:rPr>
        <w:t>
      из резаного сырья и мундштука в виде свертка мундштучной бумаги, обернутого папиросной (сигаретной) бумагой, соединенной бесклеевым зубчатым швом. В мундштук папиросы может быть вставлен фильтрующий материал;</w:t>
      </w:r>
    </w:p>
    <w:p>
      <w:pPr>
        <w:spacing w:after="0"/>
        <w:ind w:left="0"/>
        <w:jc w:val="both"/>
      </w:pPr>
      <w:r>
        <w:rPr>
          <w:rFonts w:ascii="Times New Roman"/>
          <w:b w:val="false"/>
          <w:i w:val="false"/>
          <w:color w:val="000000"/>
          <w:sz w:val="28"/>
        </w:rPr>
        <w:t>
      "потребительская упаковка" – упаковка, предназначенная для продажи или первичной упаковки продукции, реализуемой конечному потребителю;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"предупреждение о вреде потребления табачных изделий"</w:t>
      </w:r>
      <w:r>
        <w:rPr>
          <w:rFonts w:ascii="Times New Roman"/>
          <w:b w:val="false"/>
          <w:i w:val="false"/>
          <w:color w:val="000000"/>
          <w:sz w:val="28"/>
        </w:rPr>
        <w:t xml:space="preserve"> –информация о разрушительных последствиях потребления табачных изделий и табачного дыма для здоровья человека, нанесенная на потребительскую упаковку табачных изделий в виде цветных рисунков или фотоизображений, включающих текст; </w:t>
      </w:r>
    </w:p>
    <w:p>
      <w:pPr>
        <w:spacing w:after="0"/>
        <w:ind w:left="0"/>
        <w:jc w:val="both"/>
      </w:pPr>
      <w:r>
        <w:rPr>
          <w:rFonts w:ascii="Times New Roman"/>
          <w:b w:val="false"/>
          <w:i w:val="false"/>
          <w:color w:val="000000"/>
          <w:sz w:val="28"/>
        </w:rPr>
        <w:t>
      "сигара" – вид курительного табачного изделия, изготовленного из сигарного и другого сырья и имеющего три слоя: начинку из цельного, трепаного или резаного сигарного и (или) другого сырья, подвертку из сигарного и (или) другого сырья и обертку из сигарного табачного листа. Толщина сигары на протяжении одной трети или более ее длины должна быть не менее 11 мм;</w:t>
      </w:r>
    </w:p>
    <w:p>
      <w:pPr>
        <w:spacing w:after="0"/>
        <w:ind w:left="0"/>
        <w:jc w:val="both"/>
      </w:pPr>
      <w:r>
        <w:rPr>
          <w:rFonts w:ascii="Times New Roman"/>
          <w:b w:val="false"/>
          <w:i w:val="false"/>
          <w:color w:val="000000"/>
          <w:sz w:val="28"/>
        </w:rPr>
        <w:t>
      "сигарета" – вид курительного табачного изделия, состоящего из резаного сырья, обернутого сигаретной бумагой;</w:t>
      </w:r>
    </w:p>
    <w:p>
      <w:pPr>
        <w:spacing w:after="0"/>
        <w:ind w:left="0"/>
        <w:jc w:val="both"/>
      </w:pPr>
      <w:r>
        <w:rPr>
          <w:rFonts w:ascii="Times New Roman"/>
          <w:b w:val="false"/>
          <w:i w:val="false"/>
          <w:color w:val="000000"/>
          <w:sz w:val="28"/>
        </w:rPr>
        <w:t xml:space="preserve">
      "сигарета без фильтра" – вид курительного табачного изделия, состоящего из резаного сырья, обернутого сигаретной бумагой (курительная часть); </w:t>
      </w:r>
    </w:p>
    <w:p>
      <w:pPr>
        <w:spacing w:after="0"/>
        <w:ind w:left="0"/>
        <w:jc w:val="both"/>
      </w:pPr>
      <w:r>
        <w:rPr>
          <w:rFonts w:ascii="Times New Roman"/>
          <w:b w:val="false"/>
          <w:i w:val="false"/>
          <w:color w:val="000000"/>
          <w:sz w:val="28"/>
        </w:rPr>
        <w:t>
      "сигареты с пониженной воспламеняющей способностью" –сигареты, для которых количество сгоревших по всей длине сигарет не превышает 25 процентов от количества всех испытанных сигарет при проведении анализа их воспламеняющей способности стандартным методом на 10 слоях фильтровальной бумаги;</w:t>
      </w:r>
    </w:p>
    <w:p>
      <w:pPr>
        <w:spacing w:after="0"/>
        <w:ind w:left="0"/>
        <w:jc w:val="both"/>
      </w:pPr>
      <w:r>
        <w:rPr>
          <w:rFonts w:ascii="Times New Roman"/>
          <w:b w:val="false"/>
          <w:i w:val="false"/>
          <w:color w:val="000000"/>
          <w:sz w:val="28"/>
        </w:rPr>
        <w:t>
      "сигарета с фильтром" – вид курительного табачного изделия, состоящего из резаного сырья, обернутого сигаретной бумагой (курительная часть), и фильтра;</w:t>
      </w:r>
    </w:p>
    <w:p>
      <w:pPr>
        <w:spacing w:after="0"/>
        <w:ind w:left="0"/>
        <w:jc w:val="both"/>
      </w:pPr>
      <w:r>
        <w:rPr>
          <w:rFonts w:ascii="Times New Roman"/>
          <w:b w:val="false"/>
          <w:i w:val="false"/>
          <w:color w:val="000000"/>
          <w:sz w:val="28"/>
        </w:rPr>
        <w:t>
      "сигарилла (сигарита)" –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 (или) другого сырья и обертку из сигарного табачного листа, восстановленного табака или специальной бумаги, изготовленной на основе целлюлозы и табака. Сигарилла (сигарита) может иметь фильтр и не иметь подвертки. Максимальная толщина сигариллы (сигариты) не должна превышать 11 мм;</w:t>
      </w:r>
    </w:p>
    <w:p>
      <w:pPr>
        <w:spacing w:after="0"/>
        <w:ind w:left="0"/>
        <w:jc w:val="both"/>
      </w:pPr>
      <w:r>
        <w:rPr>
          <w:rFonts w:ascii="Times New Roman"/>
          <w:b w:val="false"/>
          <w:i w:val="false"/>
          <w:color w:val="000000"/>
          <w:sz w:val="28"/>
        </w:rPr>
        <w:t>
      "смола" – обезвоженный конденсат табачного дыма, не содержащий никотина;</w:t>
      </w:r>
    </w:p>
    <w:p>
      <w:pPr>
        <w:spacing w:after="0"/>
        <w:ind w:left="0"/>
        <w:jc w:val="both"/>
      </w:pPr>
      <w:r>
        <w:rPr>
          <w:rFonts w:ascii="Times New Roman"/>
          <w:b w:val="false"/>
          <w:i w:val="false"/>
          <w:color w:val="000000"/>
          <w:sz w:val="28"/>
        </w:rPr>
        <w:t>
      "сырье" – табак, прошедший послеуборочную и (или) иную промышленную обработку, используемый при производстве табачной продукции;</w:t>
      </w:r>
    </w:p>
    <w:p>
      <w:pPr>
        <w:spacing w:after="0"/>
        <w:ind w:left="0"/>
        <w:jc w:val="both"/>
      </w:pPr>
      <w:r>
        <w:rPr>
          <w:rFonts w:ascii="Times New Roman"/>
          <w:b w:val="false"/>
          <w:i w:val="false"/>
          <w:color w:val="000000"/>
          <w:sz w:val="28"/>
        </w:rPr>
        <w:t>
      "табак" – растение рода Nicotiana семейства пасленовых видов Nicotiana Tabacum и Nicotiana Rustica, возделываемое в целях получения сырья;</w:t>
      </w:r>
    </w:p>
    <w:p>
      <w:pPr>
        <w:spacing w:after="0"/>
        <w:ind w:left="0"/>
        <w:jc w:val="both"/>
      </w:pPr>
      <w:r>
        <w:rPr>
          <w:rFonts w:ascii="Times New Roman"/>
          <w:b w:val="false"/>
          <w:i w:val="false"/>
          <w:color w:val="000000"/>
          <w:sz w:val="28"/>
        </w:rPr>
        <w:t>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ингредиентов;</w:t>
      </w:r>
    </w:p>
    <w:p>
      <w:pPr>
        <w:spacing w:after="0"/>
        <w:ind w:left="0"/>
        <w:jc w:val="both"/>
      </w:pPr>
      <w:r>
        <w:rPr>
          <w:rFonts w:ascii="Times New Roman"/>
          <w:b w:val="false"/>
          <w:i w:val="false"/>
          <w:color w:val="000000"/>
          <w:sz w:val="28"/>
        </w:rPr>
        <w:t>
      "табак курительный тонкорезаный" – вид курительного табачного изделия, предназначенного для ручного изготовления сигарет или папирос и состоящего из резаного, рваного, скрученного или спрессованного табака с добавлением или без добавления ингредиентов, в котором не менее 25 процентов веса нетто продукта составляют волокна шириной 1 мм или менее;</w:t>
      </w:r>
    </w:p>
    <w:p>
      <w:pPr>
        <w:spacing w:after="0"/>
        <w:ind w:left="0"/>
        <w:jc w:val="both"/>
      </w:pPr>
      <w:r>
        <w:rPr>
          <w:rFonts w:ascii="Times New Roman"/>
          <w:b w:val="false"/>
          <w:i w:val="false"/>
          <w:color w:val="000000"/>
          <w:sz w:val="28"/>
        </w:rPr>
        <w:t>
      "табак трубочный" – вид курительного табачного изделия, предназначенного для курения с использованием курительной трубки и состоящего из резаного, рваного, скрученного или спрессованного табака с добавлением или без добавления ингредиентов, в котором более 75 процентов веса нетто продукта составляют волокна шириной более 1 мм;</w:t>
      </w:r>
    </w:p>
    <w:p>
      <w:pPr>
        <w:spacing w:after="0"/>
        <w:ind w:left="0"/>
        <w:jc w:val="both"/>
      </w:pPr>
      <w:r>
        <w:rPr>
          <w:rFonts w:ascii="Times New Roman"/>
          <w:b w:val="false"/>
          <w:i w:val="false"/>
          <w:color w:val="000000"/>
          <w:sz w:val="28"/>
        </w:rPr>
        <w:t>
      "табачная продукция" – табачное изделие, упакованное в потребительскую упаковку;</w:t>
      </w:r>
    </w:p>
    <w:p>
      <w:pPr>
        <w:spacing w:after="0"/>
        <w:ind w:left="0"/>
        <w:jc w:val="both"/>
      </w:pPr>
      <w:r>
        <w:rPr>
          <w:rFonts w:ascii="Times New Roman"/>
          <w:b w:val="false"/>
          <w:i w:val="false"/>
          <w:color w:val="000000"/>
          <w:sz w:val="28"/>
        </w:rPr>
        <w:t>
      "табачное изделие" – продукт, полностью или частично изготовленный из табачного листа и (или) других частей табачного растения в качестве сырья, приготовленный таким образом, чтобы использовать его для курения;</w:t>
      </w:r>
    </w:p>
    <w:p>
      <w:pPr>
        <w:spacing w:after="0"/>
        <w:ind w:left="0"/>
        <w:jc w:val="both"/>
      </w:pP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 – члена Таможенного союза и Единого экономического пространства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с иностранным изготовителем, осуществляют действия от имени этого изготовителя при оценке соответствия и выпуске в обращение табачной продукции на территории Таможенного союза, а также несут ответственность за несоответствие табачной продукции требованиям настоящего технического регламента;</w:t>
      </w:r>
    </w:p>
    <w:p>
      <w:pPr>
        <w:spacing w:after="0"/>
        <w:ind w:left="0"/>
        <w:jc w:val="both"/>
      </w:pPr>
      <w:r>
        <w:rPr>
          <w:rFonts w:ascii="Times New Roman"/>
          <w:b w:val="false"/>
          <w:i w:val="false"/>
          <w:color w:val="000000"/>
          <w:sz w:val="28"/>
        </w:rPr>
        <w:t>
      "фильтр" – приспособление, присоединенное в процессе производства табачной продукции к концу курительного изделия, предназначенное для задержания части табачного дыма.</w:t>
      </w:r>
    </w:p>
    <w:bookmarkStart w:name="z15" w:id="13"/>
    <w:p>
      <w:pPr>
        <w:spacing w:after="0"/>
        <w:ind w:left="0"/>
        <w:jc w:val="left"/>
      </w:pPr>
      <w:r>
        <w:rPr>
          <w:rFonts w:ascii="Times New Roman"/>
          <w:b/>
          <w:i w:val="false"/>
          <w:color w:val="000000"/>
        </w:rPr>
        <w:t xml:space="preserve"> III. Идентификация табачной продукции</w:t>
      </w:r>
    </w:p>
    <w:bookmarkEnd w:id="13"/>
    <w:bookmarkStart w:name="z16" w:id="14"/>
    <w:p>
      <w:pPr>
        <w:spacing w:after="0"/>
        <w:ind w:left="0"/>
        <w:jc w:val="both"/>
      </w:pPr>
      <w:r>
        <w:rPr>
          <w:rFonts w:ascii="Times New Roman"/>
          <w:b w:val="false"/>
          <w:i w:val="false"/>
          <w:color w:val="000000"/>
          <w:sz w:val="28"/>
        </w:rPr>
        <w:t>
      5. Идентификацию табачной продукции в целях ее отнесения к области применения настоящего технического регламента проводят:</w:t>
      </w:r>
    </w:p>
    <w:bookmarkEnd w:id="14"/>
    <w:p>
      <w:pPr>
        <w:spacing w:after="0"/>
        <w:ind w:left="0"/>
        <w:jc w:val="both"/>
      </w:pPr>
      <w:r>
        <w:rPr>
          <w:rFonts w:ascii="Times New Roman"/>
          <w:b w:val="false"/>
          <w:i w:val="false"/>
          <w:color w:val="000000"/>
          <w:sz w:val="28"/>
        </w:rPr>
        <w:t>
      изготовитель (уполномоченное изготовителем лицо), импортер (продавец);</w:t>
      </w:r>
    </w:p>
    <w:p>
      <w:pPr>
        <w:spacing w:after="0"/>
        <w:ind w:left="0"/>
        <w:jc w:val="both"/>
      </w:pPr>
      <w:r>
        <w:rPr>
          <w:rFonts w:ascii="Times New Roman"/>
          <w:b w:val="false"/>
          <w:i w:val="false"/>
          <w:color w:val="000000"/>
          <w:sz w:val="28"/>
        </w:rPr>
        <w:t>
      орган государства – члена Таможенного союза и Единого экономического пространства (далее – государство-член), ответственный за осуществление государственного контроля (надзора) за соблюдением требований настоящего технического регламента;</w:t>
      </w:r>
    </w:p>
    <w:p>
      <w:pPr>
        <w:spacing w:after="0"/>
        <w:ind w:left="0"/>
        <w:jc w:val="both"/>
      </w:pPr>
      <w:r>
        <w:rPr>
          <w:rFonts w:ascii="Times New Roman"/>
          <w:b w:val="false"/>
          <w:i w:val="false"/>
          <w:color w:val="000000"/>
          <w:sz w:val="28"/>
        </w:rPr>
        <w:t>
      иные заинтересованные лица.</w:t>
      </w:r>
    </w:p>
    <w:bookmarkStart w:name="z17" w:id="15"/>
    <w:p>
      <w:pPr>
        <w:spacing w:after="0"/>
        <w:ind w:left="0"/>
        <w:jc w:val="both"/>
      </w:pPr>
      <w:r>
        <w:rPr>
          <w:rFonts w:ascii="Times New Roman"/>
          <w:b w:val="false"/>
          <w:i w:val="false"/>
          <w:color w:val="000000"/>
          <w:sz w:val="28"/>
        </w:rPr>
        <w:t>
      6. Идентификация табачной продукции проводится по ее наименованию и (или) по характеризующим ее признакам, установленным в настоящем техническом регламенте.</w:t>
      </w:r>
    </w:p>
    <w:bookmarkEnd w:id="15"/>
    <w:p>
      <w:pPr>
        <w:spacing w:after="0"/>
        <w:ind w:left="0"/>
        <w:jc w:val="both"/>
      </w:pPr>
      <w:r>
        <w:rPr>
          <w:rFonts w:ascii="Times New Roman"/>
          <w:b w:val="false"/>
          <w:i w:val="false"/>
          <w:color w:val="000000"/>
          <w:sz w:val="28"/>
        </w:rPr>
        <w:t>
      Признаками, характеризующими табачную продукцию, являются: компонентный состав (наличие табачного листа и (или) других частей табачного растения), его характеристики и способ применения табачной продукции.</w:t>
      </w:r>
    </w:p>
    <w:bookmarkStart w:name="z18" w:id="16"/>
    <w:p>
      <w:pPr>
        <w:spacing w:after="0"/>
        <w:ind w:left="0"/>
        <w:jc w:val="both"/>
      </w:pPr>
      <w:r>
        <w:rPr>
          <w:rFonts w:ascii="Times New Roman"/>
          <w:b w:val="false"/>
          <w:i w:val="false"/>
          <w:color w:val="000000"/>
          <w:sz w:val="28"/>
        </w:rPr>
        <w:t>
      7. Идентификация табачной продукции проводится:</w:t>
      </w:r>
    </w:p>
    <w:bookmarkEnd w:id="16"/>
    <w:p>
      <w:pPr>
        <w:spacing w:after="0"/>
        <w:ind w:left="0"/>
        <w:jc w:val="both"/>
      </w:pPr>
      <w:r>
        <w:rPr>
          <w:rFonts w:ascii="Times New Roman"/>
          <w:b w:val="false"/>
          <w:i w:val="false"/>
          <w:color w:val="000000"/>
          <w:sz w:val="28"/>
        </w:rPr>
        <w:t>
      а) по наименованию вида – путем сравнения наименования вида табачного изделия, содержащегося в информации, нанесенной на потребительскую упаковку (лист-вкладыш), и (или) в сопроводительных документах (оригиналы (заверенные копии) договора на поставку, товаросопроводительная документация или декларация о соответствии табачной продукции), с определениями видов табачных изделий в соответствии с настоящим техническим регламентом;</w:t>
      </w:r>
    </w:p>
    <w:p>
      <w:pPr>
        <w:spacing w:after="0"/>
        <w:ind w:left="0"/>
        <w:jc w:val="both"/>
      </w:pPr>
      <w:r>
        <w:rPr>
          <w:rFonts w:ascii="Times New Roman"/>
          <w:b w:val="false"/>
          <w:i w:val="false"/>
          <w:color w:val="000000"/>
          <w:sz w:val="28"/>
        </w:rPr>
        <w:t>
      б) визуальным методом – путем сравнения внешнего вида табачного изделия с признаками, изложенными в определении такого табачного изделия в соответствии с настоящим техническим регламентом.</w:t>
      </w:r>
    </w:p>
    <w:bookmarkStart w:name="z19" w:id="17"/>
    <w:p>
      <w:pPr>
        <w:spacing w:after="0"/>
        <w:ind w:left="0"/>
        <w:jc w:val="both"/>
      </w:pPr>
      <w:r>
        <w:rPr>
          <w:rFonts w:ascii="Times New Roman"/>
          <w:b w:val="false"/>
          <w:i w:val="false"/>
          <w:color w:val="000000"/>
          <w:sz w:val="28"/>
        </w:rPr>
        <w:t xml:space="preserve">
      8. Результатом идентификации является отнесение или неотнесение идентифицируемой продукции к табачной продукции. </w:t>
      </w:r>
    </w:p>
    <w:bookmarkEnd w:id="17"/>
    <w:bookmarkStart w:name="z20" w:id="18"/>
    <w:p>
      <w:pPr>
        <w:spacing w:after="0"/>
        <w:ind w:left="0"/>
        <w:jc w:val="left"/>
      </w:pPr>
      <w:r>
        <w:rPr>
          <w:rFonts w:ascii="Times New Roman"/>
          <w:b/>
          <w:i w:val="false"/>
          <w:color w:val="000000"/>
        </w:rPr>
        <w:t xml:space="preserve"> IV. Правила обращения табачной продукции</w:t>
      </w:r>
      <w:r>
        <w:br/>
      </w:r>
      <w:r>
        <w:rPr>
          <w:rFonts w:ascii="Times New Roman"/>
          <w:b/>
          <w:i w:val="false"/>
          <w:color w:val="000000"/>
        </w:rPr>
        <w:t>на рынке государств-членов</w:t>
      </w:r>
    </w:p>
    <w:bookmarkEnd w:id="18"/>
    <w:bookmarkStart w:name="z21" w:id="19"/>
    <w:p>
      <w:pPr>
        <w:spacing w:after="0"/>
        <w:ind w:left="0"/>
        <w:jc w:val="both"/>
      </w:pPr>
      <w:r>
        <w:rPr>
          <w:rFonts w:ascii="Times New Roman"/>
          <w:b w:val="false"/>
          <w:i w:val="false"/>
          <w:color w:val="000000"/>
          <w:sz w:val="28"/>
        </w:rPr>
        <w:t>
      9. Табачная продукция выпускается в обращение на рынке государств-членов при ее соответствии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bookmarkEnd w:id="19"/>
    <w:bookmarkStart w:name="z22" w:id="20"/>
    <w:p>
      <w:pPr>
        <w:spacing w:after="0"/>
        <w:ind w:left="0"/>
        <w:jc w:val="both"/>
      </w:pPr>
      <w:r>
        <w:rPr>
          <w:rFonts w:ascii="Times New Roman"/>
          <w:b w:val="false"/>
          <w:i w:val="false"/>
          <w:color w:val="000000"/>
          <w:sz w:val="28"/>
        </w:rPr>
        <w:t>
      10. Табачная продукция, соответствующая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прошедшая процедуру оценки соответствия, должна иметь маркировку единым знаком обращения продукции на рынке государств – членов Таможенного союза.</w:t>
      </w:r>
    </w:p>
    <w:bookmarkEnd w:id="20"/>
    <w:bookmarkStart w:name="z23" w:id="21"/>
    <w:p>
      <w:pPr>
        <w:spacing w:after="0"/>
        <w:ind w:left="0"/>
        <w:jc w:val="left"/>
      </w:pPr>
      <w:r>
        <w:rPr>
          <w:rFonts w:ascii="Times New Roman"/>
          <w:b/>
          <w:i w:val="false"/>
          <w:color w:val="000000"/>
        </w:rPr>
        <w:t xml:space="preserve"> V. Требования к табачной продукции</w:t>
      </w:r>
    </w:p>
    <w:bookmarkEnd w:id="21"/>
    <w:bookmarkStart w:name="z24" w:id="22"/>
    <w:p>
      <w:pPr>
        <w:spacing w:after="0"/>
        <w:ind w:left="0"/>
        <w:jc w:val="both"/>
      </w:pPr>
      <w:r>
        <w:rPr>
          <w:rFonts w:ascii="Times New Roman"/>
          <w:b w:val="false"/>
          <w:i w:val="false"/>
          <w:color w:val="000000"/>
          <w:sz w:val="28"/>
        </w:rPr>
        <w:t>
      11. При производстве табачной продукции не допускается использование в качестве ингредиентов веществ согласно приложению.</w:t>
      </w:r>
    </w:p>
    <w:bookmarkEnd w:id="22"/>
    <w:bookmarkStart w:name="z25" w:id="23"/>
    <w:p>
      <w:pPr>
        <w:spacing w:after="0"/>
        <w:ind w:left="0"/>
        <w:jc w:val="both"/>
      </w:pPr>
      <w:r>
        <w:rPr>
          <w:rFonts w:ascii="Times New Roman"/>
          <w:b w:val="false"/>
          <w:i w:val="false"/>
          <w:color w:val="000000"/>
          <w:sz w:val="28"/>
        </w:rPr>
        <w:t xml:space="preserve">
      12. Содержание смолы и никотина в дыме одной сигареты (с фильтром или без фильтра) не может превышать 10 мг/сиг. и 1,0 мг/сиг. соответственно. </w:t>
      </w:r>
    </w:p>
    <w:bookmarkEnd w:id="23"/>
    <w:bookmarkStart w:name="z26" w:id="24"/>
    <w:p>
      <w:pPr>
        <w:spacing w:after="0"/>
        <w:ind w:left="0"/>
        <w:jc w:val="both"/>
      </w:pPr>
      <w:r>
        <w:rPr>
          <w:rFonts w:ascii="Times New Roman"/>
          <w:b w:val="false"/>
          <w:i w:val="false"/>
          <w:color w:val="000000"/>
          <w:sz w:val="28"/>
        </w:rPr>
        <w:t>
      13. Содержание монооксида углерода в дыме одной сигареты с фильтром не может превышать 10 мг/сиг.</w:t>
      </w:r>
    </w:p>
    <w:bookmarkEnd w:id="24"/>
    <w:bookmarkStart w:name="z27" w:id="25"/>
    <w:p>
      <w:pPr>
        <w:spacing w:after="0"/>
        <w:ind w:left="0"/>
        <w:jc w:val="both"/>
      </w:pPr>
      <w:r>
        <w:rPr>
          <w:rFonts w:ascii="Times New Roman"/>
          <w:b w:val="false"/>
          <w:i w:val="false"/>
          <w:color w:val="000000"/>
          <w:sz w:val="28"/>
        </w:rPr>
        <w:t>
      14. Методы определения содержания смолы и никотина в дыме сигарет (с фильтром или без фильтра) и монооксида углерода в дыме сигарет с фильтром, правила отбора проб и определения точности данных по содержанию смолы, никотина и монооксида углерода устанавливаются в стандартах, указанных в пункте 32 настоящего технического регламента.</w:t>
      </w:r>
    </w:p>
    <w:bookmarkEnd w:id="25"/>
    <w:bookmarkStart w:name="z28" w:id="26"/>
    <w:p>
      <w:pPr>
        <w:spacing w:after="0"/>
        <w:ind w:left="0"/>
        <w:jc w:val="both"/>
      </w:pPr>
      <w:r>
        <w:rPr>
          <w:rFonts w:ascii="Times New Roman"/>
          <w:b w:val="false"/>
          <w:i w:val="false"/>
          <w:color w:val="000000"/>
          <w:sz w:val="28"/>
        </w:rPr>
        <w:t>
      15. Не допускается использование при реализации табачной продукции листов-вкладышей, размещенных внутри потребительской упаковки табачной продукции, прикрепленных снаружи или приложенных к такой упаковке, за исключением потребительской упаковки, на которую невозможно нанести информацию для потребителя, а также при реализации сигар и сигарилл (сигарит) поштучно.</w:t>
      </w:r>
    </w:p>
    <w:bookmarkEnd w:id="26"/>
    <w:bookmarkStart w:name="z29" w:id="27"/>
    <w:p>
      <w:pPr>
        <w:spacing w:after="0"/>
        <w:ind w:left="0"/>
        <w:jc w:val="left"/>
      </w:pPr>
      <w:r>
        <w:rPr>
          <w:rFonts w:ascii="Times New Roman"/>
          <w:b/>
          <w:i w:val="false"/>
          <w:color w:val="000000"/>
        </w:rPr>
        <w:t xml:space="preserve"> VI. Правила представления отчета</w:t>
      </w:r>
      <w:r>
        <w:br/>
      </w:r>
      <w:r>
        <w:rPr>
          <w:rFonts w:ascii="Times New Roman"/>
          <w:b/>
          <w:i w:val="false"/>
          <w:color w:val="000000"/>
        </w:rPr>
        <w:t>о составе табачных изделий</w:t>
      </w:r>
      <w:r>
        <w:br/>
      </w:r>
      <w:r>
        <w:rPr>
          <w:rFonts w:ascii="Times New Roman"/>
          <w:b/>
          <w:i w:val="false"/>
          <w:color w:val="000000"/>
        </w:rPr>
        <w:t>и выделяемых ими веществах</w:t>
      </w:r>
    </w:p>
    <w:bookmarkEnd w:id="27"/>
    <w:bookmarkStart w:name="z30" w:id="28"/>
    <w:p>
      <w:pPr>
        <w:spacing w:after="0"/>
        <w:ind w:left="0"/>
        <w:jc w:val="both"/>
      </w:pPr>
      <w:r>
        <w:rPr>
          <w:rFonts w:ascii="Times New Roman"/>
          <w:b w:val="false"/>
          <w:i w:val="false"/>
          <w:color w:val="000000"/>
          <w:sz w:val="28"/>
        </w:rPr>
        <w:t>
      16. Изготовитель, контролирующая организация и (или) импортер табачной продукции, реализуемой на территории государства-члена, обязаны ежегодно, не позднее последнего дня первого квартала года, следующего за отчетным календарным годом, представлять в уполномоченный орган государства-члена в сфере здравоохранения отчет, содержащий сведения о составе реализованных в течение отчетного календарного года табачных изделий и выделяемых ими веществах, по форме, утверждаемой Евразийской экономической комиссией.</w:t>
      </w:r>
    </w:p>
    <w:bookmarkEnd w:id="28"/>
    <w:bookmarkStart w:name="z31" w:id="29"/>
    <w:p>
      <w:pPr>
        <w:spacing w:after="0"/>
        <w:ind w:left="0"/>
        <w:jc w:val="both"/>
      </w:pPr>
      <w:r>
        <w:rPr>
          <w:rFonts w:ascii="Times New Roman"/>
          <w:b w:val="false"/>
          <w:i w:val="false"/>
          <w:color w:val="000000"/>
          <w:sz w:val="28"/>
        </w:rPr>
        <w:t>
      17. Если изготовитель или импортер проводили токсикологические исследования в отношении ингредиентов либо если такие исследования проводились по их заказу, такие лица в отчете, указанном в пункте 16 настоящего технического регламента, обязаны указать факт проведения таких токсикологических исследований и по запросу уполномоченного органа государства-члена в сфере здравоохранения представить в течение 30 дней со дня получения соответствующего запроса информацию о результатах исследований с указанием использованных при этом методов и методик проведения измерений, а также типов средств измерений.</w:t>
      </w:r>
    </w:p>
    <w:bookmarkEnd w:id="29"/>
    <w:bookmarkStart w:name="z32" w:id="30"/>
    <w:p>
      <w:pPr>
        <w:spacing w:after="0"/>
        <w:ind w:left="0"/>
        <w:jc w:val="left"/>
      </w:pPr>
      <w:r>
        <w:rPr>
          <w:rFonts w:ascii="Times New Roman"/>
          <w:b/>
          <w:i w:val="false"/>
          <w:color w:val="000000"/>
        </w:rPr>
        <w:t xml:space="preserve"> VII. Требования к содержанию информации</w:t>
      </w:r>
      <w:r>
        <w:br/>
      </w:r>
      <w:r>
        <w:rPr>
          <w:rFonts w:ascii="Times New Roman"/>
          <w:b/>
          <w:i w:val="false"/>
          <w:color w:val="000000"/>
        </w:rPr>
        <w:t>для потребителей табачных изделий</w:t>
      </w:r>
    </w:p>
    <w:bookmarkEnd w:id="30"/>
    <w:bookmarkStart w:name="z33" w:id="31"/>
    <w:p>
      <w:pPr>
        <w:spacing w:after="0"/>
        <w:ind w:left="0"/>
        <w:jc w:val="both"/>
      </w:pPr>
      <w:r>
        <w:rPr>
          <w:rFonts w:ascii="Times New Roman"/>
          <w:b w:val="false"/>
          <w:i w:val="false"/>
          <w:color w:val="000000"/>
          <w:sz w:val="28"/>
        </w:rPr>
        <w:t>
      18. На потребительскую упаковку табачной продукции наносятся специальные (акцизные, учетно-контрольные или иные) марки, исключающие возможность их подделки и повторного использования (далее – марки).</w:t>
      </w:r>
    </w:p>
    <w:bookmarkEnd w:id="31"/>
    <w:bookmarkStart w:name="z34" w:id="32"/>
    <w:p>
      <w:pPr>
        <w:spacing w:after="0"/>
        <w:ind w:left="0"/>
        <w:jc w:val="both"/>
      </w:pPr>
      <w:r>
        <w:rPr>
          <w:rFonts w:ascii="Times New Roman"/>
          <w:b w:val="false"/>
          <w:i w:val="false"/>
          <w:color w:val="000000"/>
          <w:sz w:val="28"/>
        </w:rPr>
        <w:t>
      19. Информация для потребителей табачных изделий наносится на потребительскую упаковку (лист-вкладыш) и должна содержать:</w:t>
      </w:r>
    </w:p>
    <w:bookmarkEnd w:id="32"/>
    <w:p>
      <w:pPr>
        <w:spacing w:after="0"/>
        <w:ind w:left="0"/>
        <w:jc w:val="both"/>
      </w:pPr>
      <w:r>
        <w:rPr>
          <w:rFonts w:ascii="Times New Roman"/>
          <w:b w:val="false"/>
          <w:i w:val="false"/>
          <w:color w:val="000000"/>
          <w:sz w:val="28"/>
        </w:rPr>
        <w:t xml:space="preserve">
      а) наименование вида табачного изделия; </w:t>
      </w:r>
    </w:p>
    <w:p>
      <w:pPr>
        <w:spacing w:after="0"/>
        <w:ind w:left="0"/>
        <w:jc w:val="both"/>
      </w:pPr>
      <w:r>
        <w:rPr>
          <w:rFonts w:ascii="Times New Roman"/>
          <w:b w:val="false"/>
          <w:i w:val="false"/>
          <w:color w:val="000000"/>
          <w:sz w:val="28"/>
        </w:rPr>
        <w:t>
      б) наименование табачной продукции;</w:t>
      </w:r>
    </w:p>
    <w:p>
      <w:pPr>
        <w:spacing w:after="0"/>
        <w:ind w:left="0"/>
        <w:jc w:val="both"/>
      </w:pPr>
      <w:r>
        <w:rPr>
          <w:rFonts w:ascii="Times New Roman"/>
          <w:b w:val="false"/>
          <w:i w:val="false"/>
          <w:color w:val="000000"/>
          <w:sz w:val="28"/>
        </w:rPr>
        <w:t>
      в) наименование юридического лица, зарегистрированного на территории государства-члена, уполномоченного изготовителем на принятие претензий от потребителей, его местонахождение (страна и адрес, в том числе фактический) (в случае отсутствия такого лица указывается, что претензии от потребителей принимаются изготовителем данной табачной продукции, зарегистрированным на территории государства-члена). Указанная информация может быть размещена на внешней или внутренней стороне потребительской упаковки в месте, доступном для прочтения;</w:t>
      </w:r>
    </w:p>
    <w:p>
      <w:pPr>
        <w:spacing w:after="0"/>
        <w:ind w:left="0"/>
        <w:jc w:val="both"/>
      </w:pPr>
      <w:r>
        <w:rPr>
          <w:rFonts w:ascii="Times New Roman"/>
          <w:b w:val="false"/>
          <w:i w:val="false"/>
          <w:color w:val="000000"/>
          <w:sz w:val="28"/>
        </w:rPr>
        <w:t>
      г) наименование изготовителя, уполномоченного изготовителем лица или импортера, его местонахождение (страна и адрес, в том числе фактический) и (или) наименование контролирующей организации (при наличии), ее местонахождение (страна и адрес, в том числе фактический). В случае изменения сведений изготовитель,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потребительской упаковке табачной продукции (листе-вкладыше). При этом изготовитель, уполномоченное изготовителем лицо или импортер в течение указанного срока имеют право выпускать в обращение табачную продукцию с прежней информацией;</w:t>
      </w:r>
    </w:p>
    <w:p>
      <w:pPr>
        <w:spacing w:after="0"/>
        <w:ind w:left="0"/>
        <w:jc w:val="both"/>
      </w:pPr>
      <w:r>
        <w:rPr>
          <w:rFonts w:ascii="Times New Roman"/>
          <w:b w:val="false"/>
          <w:i w:val="false"/>
          <w:color w:val="000000"/>
          <w:sz w:val="28"/>
        </w:rPr>
        <w:t>
      д) сведения о наличии фильтра (для курительных табачных изделий с фильтром);</w:t>
      </w:r>
    </w:p>
    <w:p>
      <w:pPr>
        <w:spacing w:after="0"/>
        <w:ind w:left="0"/>
        <w:jc w:val="both"/>
      </w:pPr>
      <w:r>
        <w:rPr>
          <w:rFonts w:ascii="Times New Roman"/>
          <w:b w:val="false"/>
          <w:i w:val="false"/>
          <w:color w:val="000000"/>
          <w:sz w:val="28"/>
        </w:rPr>
        <w:t>
      е) сведения о количестве штук (для штучных табачных изделий) или массе нетто (г) (для весовых табачных изделий);</w:t>
      </w:r>
    </w:p>
    <w:p>
      <w:pPr>
        <w:spacing w:after="0"/>
        <w:ind w:left="0"/>
        <w:jc w:val="both"/>
      </w:pPr>
      <w:r>
        <w:rPr>
          <w:rFonts w:ascii="Times New Roman"/>
          <w:b w:val="false"/>
          <w:i w:val="false"/>
          <w:color w:val="000000"/>
          <w:sz w:val="28"/>
        </w:rPr>
        <w:t>
      ж) предупреждение о вреде потребления табачных изделий;</w:t>
      </w:r>
    </w:p>
    <w:p>
      <w:pPr>
        <w:spacing w:after="0"/>
        <w:ind w:left="0"/>
        <w:jc w:val="both"/>
      </w:pPr>
      <w:r>
        <w:rPr>
          <w:rFonts w:ascii="Times New Roman"/>
          <w:b w:val="false"/>
          <w:i w:val="false"/>
          <w:color w:val="000000"/>
          <w:sz w:val="28"/>
        </w:rPr>
        <w:t>
      з) единый знак обращения продукции на рынке государств – членов Таможенного союза;</w:t>
      </w:r>
    </w:p>
    <w:p>
      <w:pPr>
        <w:spacing w:after="0"/>
        <w:ind w:left="0"/>
        <w:jc w:val="both"/>
      </w:pPr>
      <w:r>
        <w:rPr>
          <w:rFonts w:ascii="Times New Roman"/>
          <w:b w:val="false"/>
          <w:i w:val="false"/>
          <w:color w:val="000000"/>
          <w:sz w:val="28"/>
        </w:rPr>
        <w:t>
      и) сведения о максимальной розничной цене, месяце и годе изготовления табачного изделия в порядке, установленном законодательством государств-членов. Не допускается нанесение поверх указанных сведений каких-либо элементов потребительской упаковки (за исключением прозрачной оберточной пленки) или наклеивание марок;</w:t>
      </w:r>
    </w:p>
    <w:p>
      <w:pPr>
        <w:spacing w:after="0"/>
        <w:ind w:left="0"/>
        <w:jc w:val="both"/>
      </w:pPr>
      <w:r>
        <w:rPr>
          <w:rFonts w:ascii="Times New Roman"/>
          <w:b w:val="false"/>
          <w:i w:val="false"/>
          <w:color w:val="000000"/>
          <w:sz w:val="28"/>
        </w:rPr>
        <w:t>
      к) информацию о системных ядах, канцерогенных и мутагенных веществах.</w:t>
      </w:r>
    </w:p>
    <w:bookmarkStart w:name="z35" w:id="33"/>
    <w:p>
      <w:pPr>
        <w:spacing w:after="0"/>
        <w:ind w:left="0"/>
        <w:jc w:val="both"/>
      </w:pPr>
      <w:r>
        <w:rPr>
          <w:rFonts w:ascii="Times New Roman"/>
          <w:b w:val="false"/>
          <w:i w:val="false"/>
          <w:color w:val="000000"/>
          <w:sz w:val="28"/>
        </w:rPr>
        <w:t>
      20. Информация, нанесенная на потребительскую упаковку (лист-вкладыш), должна быть достоверной и не должна вводить потребителей в заблуждение.</w:t>
      </w:r>
    </w:p>
    <w:bookmarkEnd w:id="33"/>
    <w:bookmarkStart w:name="z36" w:id="34"/>
    <w:p>
      <w:pPr>
        <w:spacing w:after="0"/>
        <w:ind w:left="0"/>
        <w:jc w:val="both"/>
      </w:pPr>
      <w:r>
        <w:rPr>
          <w:rFonts w:ascii="Times New Roman"/>
          <w:b w:val="false"/>
          <w:i w:val="false"/>
          <w:color w:val="000000"/>
          <w:sz w:val="28"/>
        </w:rPr>
        <w:t>
      21. Информация, нанесенная на потребительскую упаковку (лист-вкладыш), не должна содержать любые термины, описания, знаки, символы или иные обозначения, которые прямо или косвенно создают ложное впечатление о том, что табачное изделие является менее вредным, чем другие табачные изделия, в том числе такие слова или словосочетания, как "с низким содержанием смол", "легкие", "очень легкие", "мягкие", "экстра", "ультра", слова, знаки и символы, которые создают ассоциации табачного изделия с пищевым продуктом (пищевой добавкой) или которые прямо или косвенно создают ложное впечатление о том, что табачное изделие имеет вкус пищевого продукта (пищевой добавки), слова, однокоренные таким словам, аналоги таких слов на иностранных языках, а также аналоги таких слов, транслитерируемые с иностранных языков на государственные языки государств-членов.</w:t>
      </w:r>
    </w:p>
    <w:bookmarkEnd w:id="34"/>
    <w:p>
      <w:pPr>
        <w:spacing w:after="0"/>
        <w:ind w:left="0"/>
        <w:jc w:val="both"/>
      </w:pPr>
      <w:r>
        <w:rPr>
          <w:rFonts w:ascii="Times New Roman"/>
          <w:b w:val="false"/>
          <w:i w:val="false"/>
          <w:color w:val="000000"/>
          <w:sz w:val="28"/>
        </w:rPr>
        <w:t>
      Информация, нанесенная на потребительскую упаковку (лист-вкладыш), не должна содержать изображений пищевых продуктов, лекарственных средств, лекарственных растений, а также слов или словосочетаний, которые прямо или косвенно создают ассоциации табачного изделия с пищевым продуктом, лекарственным средством или лекарственным растением.</w:t>
      </w:r>
    </w:p>
    <w:p>
      <w:pPr>
        <w:spacing w:after="0"/>
        <w:ind w:left="0"/>
        <w:jc w:val="both"/>
      </w:pPr>
      <w:r>
        <w:rPr>
          <w:rFonts w:ascii="Times New Roman"/>
          <w:b w:val="false"/>
          <w:i w:val="false"/>
          <w:color w:val="000000"/>
          <w:sz w:val="28"/>
        </w:rPr>
        <w:t>
      Допускается использование в составе информации, нанесенной на потребительскую упаковку (лист-вкладыш), слов или словосочетаний, указывающих на содержание ментола в табачных изделиях, на характер аромата для сигар, сигарилл (сигарит), табака для кальяна, табака курительного тонкорезанного и табака трубочного.</w:t>
      </w:r>
    </w:p>
    <w:bookmarkStart w:name="z37" w:id="35"/>
    <w:p>
      <w:pPr>
        <w:spacing w:after="0"/>
        <w:ind w:left="0"/>
        <w:jc w:val="both"/>
      </w:pPr>
      <w:r>
        <w:rPr>
          <w:rFonts w:ascii="Times New Roman"/>
          <w:b w:val="false"/>
          <w:i w:val="false"/>
          <w:color w:val="000000"/>
          <w:sz w:val="28"/>
        </w:rPr>
        <w:t>
      22. Не допускается нанесение на потребительскую упаковку (лист-вкладыш) количественных показателей содержания смолы, никотина и монооксида углерода в дыме табачных изделий, а также информации, содержащей утверждения о том, что:</w:t>
      </w:r>
    </w:p>
    <w:bookmarkEnd w:id="35"/>
    <w:p>
      <w:pPr>
        <w:spacing w:after="0"/>
        <w:ind w:left="0"/>
        <w:jc w:val="both"/>
      </w:pPr>
      <w:r>
        <w:rPr>
          <w:rFonts w:ascii="Times New Roman"/>
          <w:b w:val="false"/>
          <w:i w:val="false"/>
          <w:color w:val="000000"/>
          <w:sz w:val="28"/>
        </w:rPr>
        <w:t>
      а) потребление данного табачного изделия (вида табачного изделия) снижает риск возникновения заболеваний, связанных с потреблением табачных изделий;</w:t>
      </w:r>
    </w:p>
    <w:p>
      <w:pPr>
        <w:spacing w:after="0"/>
        <w:ind w:left="0"/>
        <w:jc w:val="both"/>
      </w:pPr>
      <w:r>
        <w:rPr>
          <w:rFonts w:ascii="Times New Roman"/>
          <w:b w:val="false"/>
          <w:i w:val="false"/>
          <w:color w:val="000000"/>
          <w:sz w:val="28"/>
        </w:rPr>
        <w:t>
      б) данное табачное изделие (вид табачного изделия) менее опасно для здоровья, чем другие табачные изделия (другой вид табачных изделий);</w:t>
      </w:r>
    </w:p>
    <w:p>
      <w:pPr>
        <w:spacing w:after="0"/>
        <w:ind w:left="0"/>
        <w:jc w:val="both"/>
      </w:pPr>
      <w:r>
        <w:rPr>
          <w:rFonts w:ascii="Times New Roman"/>
          <w:b w:val="false"/>
          <w:i w:val="false"/>
          <w:color w:val="000000"/>
          <w:sz w:val="28"/>
        </w:rPr>
        <w:t>
      в) риск возникновения заболеваний, связанных с потреблением данного табачного изделия (вида табачного изделия), снижен вследствие наличия (отсутствия, пониженного содержания) выделяемого при потреблении табачного изделия вещества.</w:t>
      </w:r>
    </w:p>
    <w:bookmarkStart w:name="z38" w:id="36"/>
    <w:p>
      <w:pPr>
        <w:spacing w:after="0"/>
        <w:ind w:left="0"/>
        <w:jc w:val="both"/>
      </w:pPr>
      <w:r>
        <w:rPr>
          <w:rFonts w:ascii="Times New Roman"/>
          <w:b w:val="false"/>
          <w:i w:val="false"/>
          <w:color w:val="000000"/>
          <w:sz w:val="28"/>
        </w:rPr>
        <w:t>
      23. Информация, нанесенная на потребительскую упаковку (лист-вкладыш), должна быть нанесена четкими, разборчивыми, легкочитаемыми, несмываемыми, устойчивыми к действию климатических факторов буквами или символами.</w:t>
      </w:r>
    </w:p>
    <w:bookmarkEnd w:id="36"/>
    <w:p>
      <w:pPr>
        <w:spacing w:after="0"/>
        <w:ind w:left="0"/>
        <w:jc w:val="both"/>
      </w:pPr>
      <w:r>
        <w:rPr>
          <w:rFonts w:ascii="Times New Roman"/>
          <w:b w:val="false"/>
          <w:i w:val="false"/>
          <w:color w:val="000000"/>
          <w:sz w:val="28"/>
        </w:rPr>
        <w:t>
      Средства и способы нанесения информации на потребительскую упаковку (лист-вкладыш) должны обеспечивать сохранность такой информации при транспортировке, хранении и реализации табачной продукции.</w:t>
      </w:r>
    </w:p>
    <w:bookmarkStart w:name="z39" w:id="37"/>
    <w:p>
      <w:pPr>
        <w:spacing w:after="0"/>
        <w:ind w:left="0"/>
        <w:jc w:val="both"/>
      </w:pPr>
      <w:r>
        <w:rPr>
          <w:rFonts w:ascii="Times New Roman"/>
          <w:b w:val="false"/>
          <w:i w:val="false"/>
          <w:color w:val="000000"/>
          <w:sz w:val="28"/>
        </w:rPr>
        <w:t>
      24. Информация, нанесенная на потребительскую упаковку, за исключением наименования табачной продукции, должна быть расположена таким образом, чтобы не нарушалась целостность надписей при открывании потребительской упаковки.</w:t>
      </w:r>
    </w:p>
    <w:bookmarkEnd w:id="37"/>
    <w:bookmarkStart w:name="z40" w:id="38"/>
    <w:p>
      <w:pPr>
        <w:spacing w:after="0"/>
        <w:ind w:left="0"/>
        <w:jc w:val="both"/>
      </w:pPr>
      <w:r>
        <w:rPr>
          <w:rFonts w:ascii="Times New Roman"/>
          <w:b w:val="false"/>
          <w:i w:val="false"/>
          <w:color w:val="000000"/>
          <w:sz w:val="28"/>
        </w:rPr>
        <w:t>
      25. Информация, нанесенная на потребительскую упаковку, не должна печататься на прозрачной оберточной пленке или каком-либо другом внешнем оберточном материале, перекрываться другой печатной информацией и может частично перекрываться марками, за исключением лицевой стороны потребительской упаковки.</w:t>
      </w:r>
    </w:p>
    <w:bookmarkEnd w:id="38"/>
    <w:bookmarkStart w:name="z41" w:id="39"/>
    <w:p>
      <w:pPr>
        <w:spacing w:after="0"/>
        <w:ind w:left="0"/>
        <w:jc w:val="both"/>
      </w:pPr>
      <w:r>
        <w:rPr>
          <w:rFonts w:ascii="Times New Roman"/>
          <w:b w:val="false"/>
          <w:i w:val="false"/>
          <w:color w:val="000000"/>
          <w:sz w:val="28"/>
        </w:rPr>
        <w:t>
      26. Предусмотренная пунктом 19 настоящего технического регламента информация о табачной продукции наносится на русском языке и на государственном (государственных) языке (языках) государства-члена при наличии соответствующих требований в законодательстве государства-члена, в котором осуществляется реализация этой табачной продукции, и может быть повторена на других языках в части наименования изготовителя (уполномоченного изготовителем лица), импортера или контролирующей организации, а также наименования табачной продукции. Текст, входящий в зарегистрированный товарный знак или промышленный образец, наносится на языке регистрации.</w:t>
      </w:r>
    </w:p>
    <w:bookmarkEnd w:id="39"/>
    <w:bookmarkStart w:name="z42" w:id="40"/>
    <w:p>
      <w:pPr>
        <w:spacing w:after="0"/>
        <w:ind w:left="0"/>
        <w:jc w:val="both"/>
      </w:pPr>
      <w:r>
        <w:rPr>
          <w:rFonts w:ascii="Times New Roman"/>
          <w:b w:val="false"/>
          <w:i w:val="false"/>
          <w:color w:val="000000"/>
          <w:sz w:val="28"/>
        </w:rPr>
        <w:t xml:space="preserve">
      27. На каждую потребительскую упаковку табачной продукции (лист-вкладыш) </w:t>
      </w:r>
      <w:r>
        <w:rPr>
          <w:rFonts w:ascii="Times New Roman"/>
          <w:b w:val="false"/>
          <w:i w:val="false"/>
          <w:color w:val="000000"/>
          <w:sz w:val="28"/>
        </w:rPr>
        <w:t>наносится</w:t>
      </w:r>
      <w:r>
        <w:rPr>
          <w:rFonts w:ascii="Times New Roman"/>
          <w:b w:val="false"/>
          <w:i w:val="false"/>
          <w:color w:val="000000"/>
          <w:sz w:val="28"/>
        </w:rPr>
        <w:t xml:space="preserve"> предупреждение о вреде потребления табачных изделий.</w:t>
      </w:r>
    </w:p>
    <w:bookmarkEnd w:id="40"/>
    <w:p>
      <w:pPr>
        <w:spacing w:after="0"/>
        <w:ind w:left="0"/>
        <w:jc w:val="both"/>
      </w:pPr>
      <w:r>
        <w:rPr>
          <w:rFonts w:ascii="Times New Roman"/>
          <w:b w:val="false"/>
          <w:i w:val="false"/>
          <w:color w:val="000000"/>
          <w:sz w:val="28"/>
        </w:rPr>
        <w:t xml:space="preserve">
      Эскизы предупреждений о вреде потребления табачных изделий и параметры их нанесения на потребительскую упаковку табачной продукции разрабатываются уполномоченными органами государств-членов в сфере здравоохранения и </w:t>
      </w:r>
      <w:r>
        <w:rPr>
          <w:rFonts w:ascii="Times New Roman"/>
          <w:b w:val="false"/>
          <w:i w:val="false"/>
          <w:color w:val="000000"/>
          <w:sz w:val="28"/>
        </w:rPr>
        <w:t>утверждаются</w:t>
      </w:r>
      <w:r>
        <w:rPr>
          <w:rFonts w:ascii="Times New Roman"/>
          <w:b w:val="false"/>
          <w:i w:val="false"/>
          <w:color w:val="000000"/>
          <w:sz w:val="28"/>
        </w:rPr>
        <w:t xml:space="preserve"> Евразийской экономической комиссией.</w:t>
      </w:r>
    </w:p>
    <w:bookmarkStart w:name="z43" w:id="41"/>
    <w:p>
      <w:pPr>
        <w:spacing w:after="0"/>
        <w:ind w:left="0"/>
        <w:jc w:val="both"/>
      </w:pPr>
      <w:r>
        <w:rPr>
          <w:rFonts w:ascii="Times New Roman"/>
          <w:b w:val="false"/>
          <w:i w:val="false"/>
          <w:color w:val="000000"/>
          <w:sz w:val="28"/>
        </w:rPr>
        <w:t>
      28. Изготовитель (уполномоченное изготовителем лицо) или импортер (продавец) должен обеспечить нанесение эскизов предупреждений о вреде потребления табачных изделий на потребительскую упаковку табачной продукции в соответствии с эскизами в срок, не превышающий 12 месяцев со дня их утверждения.</w:t>
      </w:r>
    </w:p>
    <w:bookmarkEnd w:id="41"/>
    <w:bookmarkStart w:name="z44" w:id="4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Предупреждение о вреде потребления табачных изделий</w:t>
      </w:r>
      <w:r>
        <w:rPr>
          <w:rFonts w:ascii="Times New Roman"/>
          <w:b w:val="false"/>
          <w:i w:val="false"/>
          <w:color w:val="000000"/>
          <w:sz w:val="28"/>
        </w:rPr>
        <w:t xml:space="preserve"> должно располагаться на верхних частях лицевой и обратной основных сторон потребительской упаковки табачной продукции. На обратной основной стороне потребительской упаковки табачной продукции предупреждение о вреде потребления табачных изделий, если оно перекрывается маркой или разрушается при обычном открывании потребительской упаковки, располагается на нижней части.</w:t>
      </w:r>
    </w:p>
    <w:bookmarkEnd w:id="42"/>
    <w:p>
      <w:pPr>
        <w:spacing w:after="0"/>
        <w:ind w:left="0"/>
        <w:jc w:val="both"/>
      </w:pPr>
      <w:r>
        <w:rPr>
          <w:rFonts w:ascii="Times New Roman"/>
          <w:b w:val="false"/>
          <w:i w:val="false"/>
          <w:color w:val="000000"/>
          <w:sz w:val="28"/>
        </w:rPr>
        <w:t>
      Предупреждение о вреде потребления табачных изделий должно занимать не менее 50 процентов площади этих сторон.</w:t>
      </w:r>
    </w:p>
    <w:p>
      <w:pPr>
        <w:spacing w:after="0"/>
        <w:ind w:left="0"/>
        <w:jc w:val="both"/>
      </w:pPr>
      <w:r>
        <w:rPr>
          <w:rFonts w:ascii="Times New Roman"/>
          <w:b w:val="false"/>
          <w:i w:val="false"/>
          <w:color w:val="000000"/>
          <w:sz w:val="28"/>
        </w:rPr>
        <w:t>
      На лицевой основной стороне потребительской упаковки табачной продукции текст предупреждения о вреде потребления табачных изделий наносится на государственном (государственных) языке (языках) государства-члена, на территории которого реализуется табачная продукция, при наличии соответствующих требований в законодательстве этого государства, а на обратной основной стороне – на русском языке.</w:t>
      </w:r>
    </w:p>
    <w:p>
      <w:pPr>
        <w:spacing w:after="0"/>
        <w:ind w:left="0"/>
        <w:jc w:val="both"/>
      </w:pPr>
      <w:r>
        <w:rPr>
          <w:rFonts w:ascii="Times New Roman"/>
          <w:b w:val="false"/>
          <w:i w:val="false"/>
          <w:color w:val="000000"/>
          <w:sz w:val="28"/>
        </w:rPr>
        <w:t>
      Эскизы предупреждений о вреде потребления табачных изделий наносятся на равное количество потребительских упаковок табачной продукции.</w:t>
      </w:r>
    </w:p>
    <w:bookmarkStart w:name="z45" w:id="43"/>
    <w:p>
      <w:pPr>
        <w:spacing w:after="0"/>
        <w:ind w:left="0"/>
        <w:jc w:val="both"/>
      </w:pPr>
      <w:r>
        <w:rPr>
          <w:rFonts w:ascii="Times New Roman"/>
          <w:b w:val="false"/>
          <w:i w:val="false"/>
          <w:color w:val="000000"/>
          <w:sz w:val="28"/>
        </w:rPr>
        <w:t>
      30. Информация о содержании системных ядов, канцерогенных и мутагенных веществ наносится на боковую поверхность потребительской упаковки табачной продукции цветом, контрастным по отношению к основному цвету потребительской упаковки, шрифтом Helvetica в виде надписи: "Содержит системные яды, канцерогенные и мутагенные вещества", которая должна занимать не менее 17 процентов поверхности площади боковой стороны потребительской упаковки табачной продукции.</w:t>
      </w:r>
    </w:p>
    <w:bookmarkEnd w:id="43"/>
    <w:bookmarkStart w:name="z46" w:id="44"/>
    <w:p>
      <w:pPr>
        <w:spacing w:after="0"/>
        <w:ind w:left="0"/>
        <w:jc w:val="left"/>
      </w:pPr>
      <w:r>
        <w:rPr>
          <w:rFonts w:ascii="Times New Roman"/>
          <w:b/>
          <w:i w:val="false"/>
          <w:color w:val="000000"/>
        </w:rPr>
        <w:t xml:space="preserve"> VIII. Обеспечение соответствия табачной</w:t>
      </w:r>
      <w:r>
        <w:br/>
      </w:r>
      <w:r>
        <w:rPr>
          <w:rFonts w:ascii="Times New Roman"/>
          <w:b/>
          <w:i w:val="false"/>
          <w:color w:val="000000"/>
        </w:rPr>
        <w:t>продукции требованиям технического регламента</w:t>
      </w:r>
    </w:p>
    <w:bookmarkEnd w:id="44"/>
    <w:bookmarkStart w:name="z47" w:id="45"/>
    <w:p>
      <w:pPr>
        <w:spacing w:after="0"/>
        <w:ind w:left="0"/>
        <w:jc w:val="both"/>
      </w:pPr>
      <w:r>
        <w:rPr>
          <w:rFonts w:ascii="Times New Roman"/>
          <w:b w:val="false"/>
          <w:i w:val="false"/>
          <w:color w:val="000000"/>
          <w:sz w:val="28"/>
        </w:rPr>
        <w:t>
      31. Соответствие табачной продукции настоящему техническому регламенту обеспечивается выполнением его требований непосредственно.</w:t>
      </w:r>
    </w:p>
    <w:bookmarkEnd w:id="45"/>
    <w:bookmarkStart w:name="z48" w:id="46"/>
    <w:p>
      <w:pPr>
        <w:spacing w:after="0"/>
        <w:ind w:left="0"/>
        <w:jc w:val="both"/>
      </w:pPr>
      <w:r>
        <w:rPr>
          <w:rFonts w:ascii="Times New Roman"/>
          <w:b w:val="false"/>
          <w:i w:val="false"/>
          <w:color w:val="000000"/>
          <w:sz w:val="28"/>
        </w:rPr>
        <w:t>
      32. Методы исследований (испытаний) и измерений табачной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46"/>
    <w:bookmarkStart w:name="z49" w:id="47"/>
    <w:p>
      <w:pPr>
        <w:spacing w:after="0"/>
        <w:ind w:left="0"/>
        <w:jc w:val="left"/>
      </w:pPr>
      <w:r>
        <w:rPr>
          <w:rFonts w:ascii="Times New Roman"/>
          <w:b/>
          <w:i w:val="false"/>
          <w:color w:val="000000"/>
        </w:rPr>
        <w:t xml:space="preserve"> IX. Оценка соответствия табачной продукции</w:t>
      </w:r>
    </w:p>
    <w:bookmarkEnd w:id="47"/>
    <w:bookmarkStart w:name="z50" w:id="48"/>
    <w:p>
      <w:pPr>
        <w:spacing w:after="0"/>
        <w:ind w:left="0"/>
        <w:jc w:val="both"/>
      </w:pPr>
      <w:r>
        <w:rPr>
          <w:rFonts w:ascii="Times New Roman"/>
          <w:b w:val="false"/>
          <w:i w:val="false"/>
          <w:color w:val="000000"/>
          <w:sz w:val="28"/>
        </w:rPr>
        <w:t>
      33. Оценка соответствия табачной продукции производится в форме государственного контроля (надзора) и в форме подтверждения соответствия.</w:t>
      </w:r>
    </w:p>
    <w:bookmarkEnd w:id="48"/>
    <w:bookmarkStart w:name="z51" w:id="49"/>
    <w:p>
      <w:pPr>
        <w:spacing w:after="0"/>
        <w:ind w:left="0"/>
        <w:jc w:val="both"/>
      </w:pPr>
      <w:r>
        <w:rPr>
          <w:rFonts w:ascii="Times New Roman"/>
          <w:b w:val="false"/>
          <w:i w:val="false"/>
          <w:color w:val="000000"/>
          <w:sz w:val="28"/>
        </w:rPr>
        <w:t xml:space="preserve">
      34. Табачная продукция перед выпуском в обращение на рынок государств-членов подлежит подтверждению соответствия в форме декларирования соответствия по одной из следующих схем: </w:t>
      </w:r>
    </w:p>
    <w:bookmarkEnd w:id="49"/>
    <w:p>
      <w:pPr>
        <w:spacing w:after="0"/>
        <w:ind w:left="0"/>
        <w:jc w:val="both"/>
      </w:pPr>
      <w:r>
        <w:rPr>
          <w:rFonts w:ascii="Times New Roman"/>
          <w:b w:val="false"/>
          <w:i w:val="false"/>
          <w:color w:val="000000"/>
          <w:sz w:val="28"/>
        </w:rPr>
        <w:t>
      а) для сигарет – схемы 3д, 4д и 6д;</w:t>
      </w:r>
    </w:p>
    <w:p>
      <w:pPr>
        <w:spacing w:after="0"/>
        <w:ind w:left="0"/>
        <w:jc w:val="both"/>
      </w:pPr>
      <w:r>
        <w:rPr>
          <w:rFonts w:ascii="Times New Roman"/>
          <w:b w:val="false"/>
          <w:i w:val="false"/>
          <w:color w:val="000000"/>
          <w:sz w:val="28"/>
        </w:rPr>
        <w:t>
      б) для иных видов табачной продукции – 1д и 2д.</w:t>
      </w:r>
    </w:p>
    <w:bookmarkStart w:name="z52" w:id="50"/>
    <w:p>
      <w:pPr>
        <w:spacing w:after="0"/>
        <w:ind w:left="0"/>
        <w:jc w:val="both"/>
      </w:pPr>
      <w:r>
        <w:rPr>
          <w:rFonts w:ascii="Times New Roman"/>
          <w:b w:val="false"/>
          <w:i w:val="false"/>
          <w:color w:val="000000"/>
          <w:sz w:val="28"/>
        </w:rPr>
        <w:t>
      35. При декларировании соответствия табачной продукции заявителем может быть зарегистрированное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(уполномоченным изготовителем лицом) или импортером (продавцом).</w:t>
      </w:r>
    </w:p>
    <w:bookmarkEnd w:id="50"/>
    <w:bookmarkStart w:name="z53" w:id="51"/>
    <w:p>
      <w:pPr>
        <w:spacing w:after="0"/>
        <w:ind w:left="0"/>
        <w:jc w:val="both"/>
      </w:pPr>
      <w:r>
        <w:rPr>
          <w:rFonts w:ascii="Times New Roman"/>
          <w:b w:val="false"/>
          <w:i w:val="false"/>
          <w:color w:val="000000"/>
          <w:sz w:val="28"/>
        </w:rPr>
        <w:t>
      36. Декларирование соответствия сигарет, выпускаемых серийно, осуществляется по схемам 3д и 6д, иных видов табачной продукции, выпускаемых серийно, – по схеме 1д, партии сигарет – по схеме 4д, партии иных видов табачной продукции – по схеме 2д.</w:t>
      </w:r>
    </w:p>
    <w:bookmarkEnd w:id="51"/>
    <w:bookmarkStart w:name="z54" w:id="52"/>
    <w:p>
      <w:pPr>
        <w:spacing w:after="0"/>
        <w:ind w:left="0"/>
        <w:jc w:val="both"/>
      </w:pPr>
      <w:r>
        <w:rPr>
          <w:rFonts w:ascii="Times New Roman"/>
          <w:b w:val="false"/>
          <w:i w:val="false"/>
          <w:color w:val="000000"/>
          <w:sz w:val="28"/>
        </w:rPr>
        <w:t>
      37. При декларировании соответствия табачной продукции заявителем может быть:</w:t>
      </w:r>
    </w:p>
    <w:bookmarkEnd w:id="52"/>
    <w:p>
      <w:pPr>
        <w:spacing w:after="0"/>
        <w:ind w:left="0"/>
        <w:jc w:val="both"/>
      </w:pPr>
      <w:r>
        <w:rPr>
          <w:rFonts w:ascii="Times New Roman"/>
          <w:b w:val="false"/>
          <w:i w:val="false"/>
          <w:color w:val="000000"/>
          <w:sz w:val="28"/>
        </w:rPr>
        <w:t>
      а) для схем 1д, 3д и 6д – изготовитель (уполномоченное изготовителем лицо);</w:t>
      </w:r>
    </w:p>
    <w:p>
      <w:pPr>
        <w:spacing w:after="0"/>
        <w:ind w:left="0"/>
        <w:jc w:val="both"/>
      </w:pPr>
      <w:r>
        <w:rPr>
          <w:rFonts w:ascii="Times New Roman"/>
          <w:b w:val="false"/>
          <w:i w:val="false"/>
          <w:color w:val="000000"/>
          <w:sz w:val="28"/>
        </w:rPr>
        <w:t>
      б) для схем 2д и 4д – изготовитель (уполномоченное изготовителем лицо) или импортер (продавец).</w:t>
      </w:r>
    </w:p>
    <w:bookmarkStart w:name="z55" w:id="53"/>
    <w:p>
      <w:pPr>
        <w:spacing w:after="0"/>
        <w:ind w:left="0"/>
        <w:jc w:val="both"/>
      </w:pPr>
      <w:r>
        <w:rPr>
          <w:rFonts w:ascii="Times New Roman"/>
          <w:b w:val="false"/>
          <w:i w:val="false"/>
          <w:color w:val="000000"/>
          <w:sz w:val="28"/>
        </w:rPr>
        <w:t>
      38. Выбор схемы декларирования соответствия табачной продукции осуществляется заявителем.</w:t>
      </w:r>
    </w:p>
    <w:bookmarkEnd w:id="53"/>
    <w:bookmarkStart w:name="z56" w:id="54"/>
    <w:p>
      <w:pPr>
        <w:spacing w:after="0"/>
        <w:ind w:left="0"/>
        <w:jc w:val="both"/>
      </w:pPr>
      <w:r>
        <w:rPr>
          <w:rFonts w:ascii="Times New Roman"/>
          <w:b w:val="false"/>
          <w:i w:val="false"/>
          <w:color w:val="000000"/>
          <w:sz w:val="28"/>
        </w:rPr>
        <w:t>
      39. Декларирование соответствия табачной продукции по схемам 1д и 2д осуществляется заявителем на основании собственных доказательств. Испытания образцов табачной продукции по выбору заявителя проводятся в собственной испытательной лаборатории заявителя, или аккредитованной испытательной лаборатории (центре), включенной в Единый реестр органов по сертификации и испытательных лабораторий (центров) Таможенного союза, или в иной испытательной лаборатории Таможенного союза.</w:t>
      </w:r>
    </w:p>
    <w:bookmarkEnd w:id="54"/>
    <w:p>
      <w:pPr>
        <w:spacing w:after="0"/>
        <w:ind w:left="0"/>
        <w:jc w:val="both"/>
      </w:pPr>
      <w:r>
        <w:rPr>
          <w:rFonts w:ascii="Times New Roman"/>
          <w:b w:val="false"/>
          <w:i w:val="false"/>
          <w:color w:val="000000"/>
          <w:sz w:val="28"/>
        </w:rPr>
        <w:t>
      Декларирование соответствия табачной продукции по схемам 3д, 4д и 6д осуществляется заявителем на основании собственных доказательств и доказательств, полученных с участием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p>
    <w:bookmarkStart w:name="z57" w:id="55"/>
    <w:p>
      <w:pPr>
        <w:spacing w:after="0"/>
        <w:ind w:left="0"/>
        <w:jc w:val="both"/>
      </w:pPr>
      <w:r>
        <w:rPr>
          <w:rFonts w:ascii="Times New Roman"/>
          <w:b w:val="false"/>
          <w:i w:val="false"/>
          <w:color w:val="000000"/>
          <w:sz w:val="28"/>
        </w:rPr>
        <w:t>
      40. При декларировании соответствия табачной продукции заявитель:</w:t>
      </w:r>
    </w:p>
    <w:bookmarkEnd w:id="55"/>
    <w:p>
      <w:pPr>
        <w:spacing w:after="0"/>
        <w:ind w:left="0"/>
        <w:jc w:val="both"/>
      </w:pPr>
      <w:r>
        <w:rPr>
          <w:rFonts w:ascii="Times New Roman"/>
          <w:b w:val="false"/>
          <w:i w:val="false"/>
          <w:color w:val="000000"/>
          <w:sz w:val="28"/>
        </w:rPr>
        <w:t>
      а) формирует и анализирует документы, подтверждающие соответствие табачной продукции требованиям настоящего технического регламента, в том числе:</w:t>
      </w:r>
    </w:p>
    <w:p>
      <w:pPr>
        <w:spacing w:after="0"/>
        <w:ind w:left="0"/>
        <w:jc w:val="both"/>
      </w:pPr>
      <w:r>
        <w:rPr>
          <w:rFonts w:ascii="Times New Roman"/>
          <w:b w:val="false"/>
          <w:i w:val="false"/>
          <w:color w:val="000000"/>
          <w:sz w:val="28"/>
        </w:rPr>
        <w:t>
      образец потребительской упаковки (при наличии);</w:t>
      </w:r>
    </w:p>
    <w:p>
      <w:pPr>
        <w:spacing w:after="0"/>
        <w:ind w:left="0"/>
        <w:jc w:val="both"/>
      </w:pPr>
      <w:r>
        <w:rPr>
          <w:rFonts w:ascii="Times New Roman"/>
          <w:b w:val="false"/>
          <w:i w:val="false"/>
          <w:color w:val="000000"/>
          <w:sz w:val="28"/>
        </w:rPr>
        <w:t xml:space="preserve">
      лист-вкладыш (при наличии); </w:t>
      </w:r>
    </w:p>
    <w:p>
      <w:pPr>
        <w:spacing w:after="0"/>
        <w:ind w:left="0"/>
        <w:jc w:val="both"/>
      </w:pPr>
      <w:r>
        <w:rPr>
          <w:rFonts w:ascii="Times New Roman"/>
          <w:b w:val="false"/>
          <w:i w:val="false"/>
          <w:color w:val="000000"/>
          <w:sz w:val="28"/>
        </w:rPr>
        <w:t>
      протокол (протоколы) испытаний образцов табачной продукции на соответствие требованиям настоящего технического регламента (для сигарет);</w:t>
      </w:r>
    </w:p>
    <w:p>
      <w:pPr>
        <w:spacing w:after="0"/>
        <w:ind w:left="0"/>
        <w:jc w:val="both"/>
      </w:pPr>
      <w:r>
        <w:rPr>
          <w:rFonts w:ascii="Times New Roman"/>
          <w:b w:val="false"/>
          <w:i w:val="false"/>
          <w:color w:val="000000"/>
          <w:sz w:val="28"/>
        </w:rPr>
        <w:t>
      договор на поставку (контракт) и товаросопроводительную документацию (схемы 2д, 4 д);</w:t>
      </w:r>
    </w:p>
    <w:p>
      <w:pPr>
        <w:spacing w:after="0"/>
        <w:ind w:left="0"/>
        <w:jc w:val="both"/>
      </w:pPr>
      <w:r>
        <w:rPr>
          <w:rFonts w:ascii="Times New Roman"/>
          <w:b w:val="false"/>
          <w:i w:val="false"/>
          <w:color w:val="000000"/>
          <w:sz w:val="28"/>
        </w:rPr>
        <w:t>
      сертификат на систему менеджмента качества (копия сертификата) (схема 6д);</w:t>
      </w:r>
    </w:p>
    <w:p>
      <w:pPr>
        <w:spacing w:after="0"/>
        <w:ind w:left="0"/>
        <w:jc w:val="both"/>
      </w:pPr>
      <w:r>
        <w:rPr>
          <w:rFonts w:ascii="Times New Roman"/>
          <w:b w:val="false"/>
          <w:i w:val="false"/>
          <w:color w:val="000000"/>
          <w:sz w:val="28"/>
        </w:rPr>
        <w:t>
      иные документы по выбору заявителя, послужившие основанием для подтверждения соответствия табачной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(при наличии);</w:t>
      </w:r>
    </w:p>
    <w:p>
      <w:pPr>
        <w:spacing w:after="0"/>
        <w:ind w:left="0"/>
        <w:jc w:val="both"/>
      </w:pPr>
      <w:r>
        <w:rPr>
          <w:rFonts w:ascii="Times New Roman"/>
          <w:b w:val="false"/>
          <w:i w:val="false"/>
          <w:color w:val="000000"/>
          <w:sz w:val="28"/>
        </w:rPr>
        <w:t>
      б) проводит идентификацию табачной продукции в соответствии с разделом III настоящего технического регламента;</w:t>
      </w:r>
    </w:p>
    <w:p>
      <w:pPr>
        <w:spacing w:after="0"/>
        <w:ind w:left="0"/>
        <w:jc w:val="both"/>
      </w:pPr>
      <w:r>
        <w:rPr>
          <w:rFonts w:ascii="Times New Roman"/>
          <w:b w:val="false"/>
          <w:i w:val="false"/>
          <w:color w:val="000000"/>
          <w:sz w:val="28"/>
        </w:rPr>
        <w:t>
      в) обеспечивает проведение производственного контроля и принимает все необходимые меры для того, чтобы процесс производства табачной продукции обеспечивал ее соответствие требованиям настоящего технического регламента (схемы 1д, 3д и 6д);</w:t>
      </w:r>
    </w:p>
    <w:p>
      <w:pPr>
        <w:spacing w:after="0"/>
        <w:ind w:left="0"/>
        <w:jc w:val="both"/>
      </w:pPr>
      <w:r>
        <w:rPr>
          <w:rFonts w:ascii="Times New Roman"/>
          <w:b w:val="false"/>
          <w:i w:val="false"/>
          <w:color w:val="000000"/>
          <w:sz w:val="28"/>
        </w:rPr>
        <w:t>
      г) предпринимает все необходимые меры по обеспечению стабильности функционирования системы менеджмента качества (схема 6д);</w:t>
      </w:r>
    </w:p>
    <w:p>
      <w:pPr>
        <w:spacing w:after="0"/>
        <w:ind w:left="0"/>
        <w:jc w:val="both"/>
      </w:pPr>
      <w:r>
        <w:rPr>
          <w:rFonts w:ascii="Times New Roman"/>
          <w:b w:val="false"/>
          <w:i w:val="false"/>
          <w:color w:val="000000"/>
          <w:sz w:val="28"/>
        </w:rPr>
        <w:t>
      д) принимает декларацию о соответствии, которая оформляется по единой форме и правилам, утвержденным Решением Коллегии Евразийской комиссии от 25 декабря 2012 г. № 293;</w:t>
      </w:r>
    </w:p>
    <w:p>
      <w:pPr>
        <w:spacing w:after="0"/>
        <w:ind w:left="0"/>
        <w:jc w:val="both"/>
      </w:pPr>
      <w:r>
        <w:rPr>
          <w:rFonts w:ascii="Times New Roman"/>
          <w:b w:val="false"/>
          <w:i w:val="false"/>
          <w:color w:val="000000"/>
          <w:sz w:val="28"/>
        </w:rPr>
        <w:t>
      е) наносит единый знак обращения продукции на рынке государств – членов Таможенного союза;</w:t>
      </w:r>
    </w:p>
    <w:p>
      <w:pPr>
        <w:spacing w:after="0"/>
        <w:ind w:left="0"/>
        <w:jc w:val="both"/>
      </w:pPr>
      <w:r>
        <w:rPr>
          <w:rFonts w:ascii="Times New Roman"/>
          <w:b w:val="false"/>
          <w:i w:val="false"/>
          <w:color w:val="000000"/>
          <w:sz w:val="28"/>
        </w:rPr>
        <w:t>
      ж) формирует после завершения процедуры подтверждения соответствия комплект документов, который включает в себя документы, предусмотренные подпунктом "а" настоящего пункта, и декларацию о соответствии.</w:t>
      </w:r>
    </w:p>
    <w:bookmarkStart w:name="z58" w:id="56"/>
    <w:p>
      <w:pPr>
        <w:spacing w:after="0"/>
        <w:ind w:left="0"/>
        <w:jc w:val="both"/>
      </w:pPr>
      <w:r>
        <w:rPr>
          <w:rFonts w:ascii="Times New Roman"/>
          <w:b w:val="false"/>
          <w:i w:val="false"/>
          <w:color w:val="000000"/>
          <w:sz w:val="28"/>
        </w:rPr>
        <w:t>
      41. Изготовитель (уполномоченное изготовителем лицо) имеет право принять декларацию о соответствии на каждое наименование табачной продукции или одну декларацию о соответствии на заявленный ассортимент выпускаемой табачной продукции одного вида.</w:t>
      </w:r>
    </w:p>
    <w:bookmarkEnd w:id="56"/>
    <w:p>
      <w:pPr>
        <w:spacing w:after="0"/>
        <w:ind w:left="0"/>
        <w:jc w:val="both"/>
      </w:pPr>
      <w:r>
        <w:rPr>
          <w:rFonts w:ascii="Times New Roman"/>
          <w:b w:val="false"/>
          <w:i w:val="false"/>
          <w:color w:val="000000"/>
          <w:sz w:val="28"/>
        </w:rPr>
        <w:t>
      Импортер (продавец) имеет право принять декларацию о соответствии на каждое наименование табачной продукции или одну декларацию о соответствии на заявленный ассортимент табачной продукции одного вида в рамках одного договора на поставку (контракта).</w:t>
      </w:r>
    </w:p>
    <w:bookmarkStart w:name="z59" w:id="57"/>
    <w:p>
      <w:pPr>
        <w:spacing w:after="0"/>
        <w:ind w:left="0"/>
        <w:jc w:val="both"/>
      </w:pPr>
      <w:r>
        <w:rPr>
          <w:rFonts w:ascii="Times New Roman"/>
          <w:b w:val="false"/>
          <w:i w:val="false"/>
          <w:color w:val="000000"/>
          <w:sz w:val="28"/>
        </w:rPr>
        <w:t>
      42. Декларация о соответствии подлежит регистрации в порядке, предусмотренном Решением Коллегии Евразийской экономической комиссии от 9 апреля 2013 г. № 76.</w:t>
      </w:r>
    </w:p>
    <w:bookmarkEnd w:id="57"/>
    <w:p>
      <w:pPr>
        <w:spacing w:after="0"/>
        <w:ind w:left="0"/>
        <w:jc w:val="both"/>
      </w:pPr>
      <w:r>
        <w:rPr>
          <w:rFonts w:ascii="Times New Roman"/>
          <w:b w:val="false"/>
          <w:i w:val="false"/>
          <w:color w:val="000000"/>
          <w:sz w:val="28"/>
        </w:rPr>
        <w:t>
      Срок действия декларации о соответствии при декларировании соответствия табачной продукции по схемам 1д и 3д составляет не более 3 лет, по схеме 6д – не более 5 лет. Для партии табачной продукции срок действия декларации о соответствии не устанавливается.</w:t>
      </w:r>
    </w:p>
    <w:bookmarkStart w:name="z60" w:id="58"/>
    <w:p>
      <w:pPr>
        <w:spacing w:after="0"/>
        <w:ind w:left="0"/>
        <w:jc w:val="left"/>
      </w:pPr>
      <w:r>
        <w:rPr>
          <w:rFonts w:ascii="Times New Roman"/>
          <w:b/>
          <w:i w:val="false"/>
          <w:color w:val="000000"/>
        </w:rPr>
        <w:t xml:space="preserve"> X. Государственный контроль (надзор)</w:t>
      </w:r>
      <w:r>
        <w:br/>
      </w:r>
      <w:r>
        <w:rPr>
          <w:rFonts w:ascii="Times New Roman"/>
          <w:b/>
          <w:i w:val="false"/>
          <w:color w:val="000000"/>
        </w:rPr>
        <w:t>за соблюдением требований настоящего</w:t>
      </w:r>
      <w:r>
        <w:br/>
      </w:r>
      <w:r>
        <w:rPr>
          <w:rFonts w:ascii="Times New Roman"/>
          <w:b/>
          <w:i w:val="false"/>
          <w:color w:val="000000"/>
        </w:rPr>
        <w:t>технического регламента</w:t>
      </w:r>
    </w:p>
    <w:bookmarkEnd w:id="58"/>
    <w:bookmarkStart w:name="z61" w:id="59"/>
    <w:p>
      <w:pPr>
        <w:spacing w:after="0"/>
        <w:ind w:left="0"/>
        <w:jc w:val="both"/>
      </w:pPr>
      <w:r>
        <w:rPr>
          <w:rFonts w:ascii="Times New Roman"/>
          <w:b w:val="false"/>
          <w:i w:val="false"/>
          <w:color w:val="000000"/>
          <w:sz w:val="28"/>
        </w:rPr>
        <w:t>
      43. Государственный контроль (надзор) за соблюдением требований настоящего технического регламента в отношении табачной продукции осуществляется в соответствии с законодательством государства-члена.</w:t>
      </w:r>
    </w:p>
    <w:bookmarkEnd w:id="59"/>
    <w:bookmarkStart w:name="z62" w:id="60"/>
    <w:p>
      <w:pPr>
        <w:spacing w:after="0"/>
        <w:ind w:left="0"/>
        <w:jc w:val="left"/>
      </w:pPr>
      <w:r>
        <w:rPr>
          <w:rFonts w:ascii="Times New Roman"/>
          <w:b/>
          <w:i w:val="false"/>
          <w:color w:val="000000"/>
        </w:rPr>
        <w:t xml:space="preserve"> XI. Маркировка табачной продукции</w:t>
      </w:r>
      <w:r>
        <w:br/>
      </w:r>
      <w:r>
        <w:rPr>
          <w:rFonts w:ascii="Times New Roman"/>
          <w:b/>
          <w:i w:val="false"/>
          <w:color w:val="000000"/>
        </w:rPr>
        <w:t>единым знаком обращения продукции на рынке</w:t>
      </w:r>
      <w:r>
        <w:br/>
      </w:r>
      <w:r>
        <w:rPr>
          <w:rFonts w:ascii="Times New Roman"/>
          <w:b/>
          <w:i w:val="false"/>
          <w:color w:val="000000"/>
        </w:rPr>
        <w:t>государств – членов Таможенного союза</w:t>
      </w:r>
    </w:p>
    <w:bookmarkEnd w:id="60"/>
    <w:bookmarkStart w:name="z63" w:id="61"/>
    <w:p>
      <w:pPr>
        <w:spacing w:after="0"/>
        <w:ind w:left="0"/>
        <w:jc w:val="both"/>
      </w:pPr>
      <w:r>
        <w:rPr>
          <w:rFonts w:ascii="Times New Roman"/>
          <w:b w:val="false"/>
          <w:i w:val="false"/>
          <w:color w:val="000000"/>
          <w:sz w:val="28"/>
        </w:rPr>
        <w:t>
      44. Табачная продукция, прошедшая оценку соответствия требованиям настоящего технического регламента и других технических регламентов Таможенного союза, действие которых на нее распространяется, должна маркироваться единым знаком обращения продукции на рынке государств – членов Таможенного союза.</w:t>
      </w:r>
    </w:p>
    <w:bookmarkEnd w:id="61"/>
    <w:bookmarkStart w:name="z64" w:id="62"/>
    <w:p>
      <w:pPr>
        <w:spacing w:after="0"/>
        <w:ind w:left="0"/>
        <w:jc w:val="both"/>
      </w:pPr>
      <w:r>
        <w:rPr>
          <w:rFonts w:ascii="Times New Roman"/>
          <w:b w:val="false"/>
          <w:i w:val="false"/>
          <w:color w:val="000000"/>
          <w:sz w:val="28"/>
        </w:rPr>
        <w:t>
      45. Маркировка единым знаком обращения продукции на рынке государств – членов Таможенного союза осуществляется перед выпуском табачной продукции в обращение.</w:t>
      </w:r>
    </w:p>
    <w:bookmarkEnd w:id="62"/>
    <w:bookmarkStart w:name="z65" w:id="63"/>
    <w:p>
      <w:pPr>
        <w:spacing w:after="0"/>
        <w:ind w:left="0"/>
        <w:jc w:val="both"/>
      </w:pPr>
      <w:r>
        <w:rPr>
          <w:rFonts w:ascii="Times New Roman"/>
          <w:b w:val="false"/>
          <w:i w:val="false"/>
          <w:color w:val="000000"/>
          <w:sz w:val="28"/>
        </w:rPr>
        <w:t>
      46. Единый знак обращения продукции на рынке государств – членов Таможенного союза наносится на потребительскую упаковку (лист-вкладыш) табачной продукции любым способом, обеспечивающим его четкое и ясное изображение.</w:t>
      </w:r>
    </w:p>
    <w:bookmarkEnd w:id="63"/>
    <w:bookmarkStart w:name="z66" w:id="64"/>
    <w:p>
      <w:pPr>
        <w:spacing w:after="0"/>
        <w:ind w:left="0"/>
        <w:jc w:val="both"/>
      </w:pPr>
      <w:r>
        <w:rPr>
          <w:rFonts w:ascii="Times New Roman"/>
          <w:b w:val="false"/>
          <w:i w:val="false"/>
          <w:color w:val="000000"/>
          <w:sz w:val="28"/>
        </w:rPr>
        <w:t>
      47. Маркировка единым знаком обращения продукции на рынке государств – членов Таможенного союза свидетельствует о соответствии табачной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bookmarkEnd w:id="64"/>
    <w:bookmarkStart w:name="z67" w:id="65"/>
    <w:p>
      <w:pPr>
        <w:spacing w:after="0"/>
        <w:ind w:left="0"/>
        <w:jc w:val="left"/>
      </w:pPr>
      <w:r>
        <w:rPr>
          <w:rFonts w:ascii="Times New Roman"/>
          <w:b/>
          <w:i w:val="false"/>
          <w:color w:val="000000"/>
        </w:rPr>
        <w:t xml:space="preserve"> XII. Защитительная оговорка</w:t>
      </w:r>
    </w:p>
    <w:bookmarkEnd w:id="65"/>
    <w:bookmarkStart w:name="z68" w:id="66"/>
    <w:p>
      <w:pPr>
        <w:spacing w:after="0"/>
        <w:ind w:left="0"/>
        <w:jc w:val="both"/>
      </w:pPr>
      <w:r>
        <w:rPr>
          <w:rFonts w:ascii="Times New Roman"/>
          <w:b w:val="false"/>
          <w:i w:val="false"/>
          <w:color w:val="000000"/>
          <w:sz w:val="28"/>
        </w:rPr>
        <w:t>
      48.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табачной продукции, не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а также для ее изъятия из обращения.</w:t>
      </w:r>
    </w:p>
    <w:bookmarkEnd w:id="66"/>
    <w:p>
      <w:pPr>
        <w:spacing w:after="0"/>
        <w:ind w:left="0"/>
        <w:jc w:val="both"/>
      </w:pPr>
      <w:r>
        <w:rPr>
          <w:rFonts w:ascii="Times New Roman"/>
          <w:b w:val="false"/>
          <w:i w:val="false"/>
          <w:color w:val="000000"/>
          <w:sz w:val="28"/>
        </w:rPr>
        <w:t>
      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"Технический регламент</w:t>
            </w:r>
            <w:r>
              <w:br/>
            </w:r>
            <w:r>
              <w:rPr>
                <w:rFonts w:ascii="Times New Roman"/>
                <w:b w:val="false"/>
                <w:i w:val="false"/>
                <w:color w:val="000000"/>
                <w:sz w:val="20"/>
              </w:rPr>
              <w:t>на табачную продукцию"</w:t>
            </w:r>
            <w:r>
              <w:br/>
            </w:r>
            <w:r>
              <w:rPr>
                <w:rFonts w:ascii="Times New Roman"/>
                <w:b w:val="false"/>
                <w:i w:val="false"/>
                <w:color w:val="000000"/>
                <w:sz w:val="20"/>
              </w:rPr>
              <w:t>(ТР ТС 035/2014)</w:t>
            </w:r>
          </w:p>
        </w:tc>
      </w:tr>
    </w:tbl>
    <w:bookmarkStart w:name="z70" w:id="67"/>
    <w:p>
      <w:pPr>
        <w:spacing w:after="0"/>
        <w:ind w:left="0"/>
        <w:jc w:val="left"/>
      </w:pPr>
      <w:r>
        <w:rPr>
          <w:rFonts w:ascii="Times New Roman"/>
          <w:b/>
          <w:i w:val="false"/>
          <w:color w:val="000000"/>
        </w:rPr>
        <w:t xml:space="preserve"> Перечень веществ,</w:t>
      </w:r>
      <w:r>
        <w:br/>
      </w:r>
      <w:r>
        <w:rPr>
          <w:rFonts w:ascii="Times New Roman"/>
          <w:b/>
          <w:i w:val="false"/>
          <w:color w:val="000000"/>
        </w:rPr>
        <w:t>которые не допускается использовать в качестве</w:t>
      </w:r>
      <w:r>
        <w:br/>
      </w:r>
      <w:r>
        <w:rPr>
          <w:rFonts w:ascii="Times New Roman"/>
          <w:b/>
          <w:i w:val="false"/>
          <w:color w:val="000000"/>
        </w:rPr>
        <w:t>ингредиентов при производстве табачной продукции</w:t>
      </w:r>
    </w:p>
    <w:bookmarkEnd w:id="67"/>
    <w:bookmarkStart w:name="z71" w:id="68"/>
    <w:p>
      <w:pPr>
        <w:spacing w:after="0"/>
        <w:ind w:left="0"/>
        <w:jc w:val="both"/>
      </w:pPr>
      <w:r>
        <w:rPr>
          <w:rFonts w:ascii="Times New Roman"/>
          <w:b w:val="false"/>
          <w:i w:val="false"/>
          <w:color w:val="000000"/>
          <w:sz w:val="28"/>
        </w:rPr>
        <w:t xml:space="preserve">
      1. Вещества: </w:t>
      </w:r>
    </w:p>
    <w:bookmarkEnd w:id="68"/>
    <w:p>
      <w:pPr>
        <w:spacing w:after="0"/>
        <w:ind w:left="0"/>
        <w:jc w:val="both"/>
      </w:pPr>
      <w:r>
        <w:rPr>
          <w:rFonts w:ascii="Times New Roman"/>
          <w:b w:val="false"/>
          <w:i w:val="false"/>
          <w:color w:val="000000"/>
          <w:sz w:val="28"/>
        </w:rPr>
        <w:t xml:space="preserve">
      агарициновая кислота (Acidumagaricinicum); </w:t>
      </w:r>
    </w:p>
    <w:p>
      <w:pPr>
        <w:spacing w:after="0"/>
        <w:ind w:left="0"/>
        <w:jc w:val="both"/>
      </w:pPr>
      <w:r>
        <w:rPr>
          <w:rFonts w:ascii="Times New Roman"/>
          <w:b w:val="false"/>
          <w:i w:val="false"/>
          <w:color w:val="000000"/>
          <w:sz w:val="28"/>
        </w:rPr>
        <w:t xml:space="preserve">
      березовое дегтярное масло (OleumBetulaeempyreumaticum); </w:t>
      </w:r>
    </w:p>
    <w:p>
      <w:pPr>
        <w:spacing w:after="0"/>
        <w:ind w:left="0"/>
        <w:jc w:val="both"/>
      </w:pPr>
      <w:r>
        <w:rPr>
          <w:rFonts w:ascii="Times New Roman"/>
          <w:b w:val="false"/>
          <w:i w:val="false"/>
          <w:color w:val="000000"/>
          <w:sz w:val="28"/>
        </w:rPr>
        <w:t xml:space="preserve">
      масло горького миндаля (OleumAmygdalarumamarum) с содержанием свободной или связанной синильной кислоты; </w:t>
      </w:r>
    </w:p>
    <w:p>
      <w:pPr>
        <w:spacing w:after="0"/>
        <w:ind w:left="0"/>
        <w:jc w:val="both"/>
      </w:pPr>
      <w:r>
        <w:rPr>
          <w:rFonts w:ascii="Times New Roman"/>
          <w:b w:val="false"/>
          <w:i w:val="false"/>
          <w:color w:val="000000"/>
          <w:sz w:val="28"/>
        </w:rPr>
        <w:t xml:space="preserve">
      масло сассафраса (OleumSassafratis); </w:t>
      </w:r>
    </w:p>
    <w:p>
      <w:pPr>
        <w:spacing w:after="0"/>
        <w:ind w:left="0"/>
        <w:jc w:val="both"/>
      </w:pPr>
      <w:r>
        <w:rPr>
          <w:rFonts w:ascii="Times New Roman"/>
          <w:b w:val="false"/>
          <w:i w:val="false"/>
          <w:color w:val="000000"/>
          <w:sz w:val="28"/>
        </w:rPr>
        <w:t>
      можжевельниковое дегтярное масло (OleumJuniperiempyreumaticum);</w:t>
      </w:r>
    </w:p>
    <w:p>
      <w:pPr>
        <w:spacing w:after="0"/>
        <w:ind w:left="0"/>
        <w:jc w:val="both"/>
      </w:pPr>
      <w:r>
        <w:rPr>
          <w:rFonts w:ascii="Times New Roman"/>
          <w:b w:val="false"/>
          <w:i w:val="false"/>
          <w:color w:val="000000"/>
          <w:sz w:val="28"/>
        </w:rPr>
        <w:t xml:space="preserve">
      камфорное масло (Oleumcamphoratum); </w:t>
      </w:r>
    </w:p>
    <w:p>
      <w:pPr>
        <w:spacing w:after="0"/>
        <w:ind w:left="0"/>
        <w:jc w:val="both"/>
      </w:pPr>
      <w:r>
        <w:rPr>
          <w:rFonts w:ascii="Times New Roman"/>
          <w:b w:val="false"/>
          <w:i w:val="false"/>
          <w:color w:val="000000"/>
          <w:sz w:val="28"/>
        </w:rPr>
        <w:t xml:space="preserve">
      камфора; </w:t>
      </w:r>
    </w:p>
    <w:p>
      <w:pPr>
        <w:spacing w:after="0"/>
        <w:ind w:left="0"/>
        <w:jc w:val="both"/>
      </w:pPr>
      <w:r>
        <w:rPr>
          <w:rFonts w:ascii="Times New Roman"/>
          <w:b w:val="false"/>
          <w:i w:val="false"/>
          <w:color w:val="000000"/>
          <w:sz w:val="28"/>
        </w:rPr>
        <w:t xml:space="preserve">
      кумарин; </w:t>
      </w:r>
    </w:p>
    <w:p>
      <w:pPr>
        <w:spacing w:after="0"/>
        <w:ind w:left="0"/>
        <w:jc w:val="both"/>
      </w:pPr>
      <w:r>
        <w:rPr>
          <w:rFonts w:ascii="Times New Roman"/>
          <w:b w:val="false"/>
          <w:i w:val="false"/>
          <w:color w:val="000000"/>
          <w:sz w:val="28"/>
        </w:rPr>
        <w:t xml:space="preserve">
      сафлор; </w:t>
      </w:r>
    </w:p>
    <w:p>
      <w:pPr>
        <w:spacing w:after="0"/>
        <w:ind w:left="0"/>
        <w:jc w:val="both"/>
      </w:pPr>
      <w:r>
        <w:rPr>
          <w:rFonts w:ascii="Times New Roman"/>
          <w:b w:val="false"/>
          <w:i w:val="false"/>
          <w:color w:val="000000"/>
          <w:sz w:val="28"/>
        </w:rPr>
        <w:t xml:space="preserve">
      туйон. </w:t>
      </w:r>
    </w:p>
    <w:bookmarkStart w:name="z72" w:id="69"/>
    <w:p>
      <w:pPr>
        <w:spacing w:after="0"/>
        <w:ind w:left="0"/>
        <w:jc w:val="both"/>
      </w:pPr>
      <w:r>
        <w:rPr>
          <w:rFonts w:ascii="Times New Roman"/>
          <w:b w:val="false"/>
          <w:i w:val="false"/>
          <w:color w:val="000000"/>
          <w:sz w:val="28"/>
        </w:rPr>
        <w:t xml:space="preserve">
      2. Вещества, оборот которых запрещен в соответствии с международными договорами государств – членов Таможенного союза и Единого экономического пространства. </w:t>
      </w:r>
    </w:p>
    <w:bookmarkEnd w:id="69"/>
    <w:bookmarkStart w:name="z73" w:id="70"/>
    <w:p>
      <w:pPr>
        <w:spacing w:after="0"/>
        <w:ind w:left="0"/>
        <w:jc w:val="both"/>
      </w:pPr>
      <w:r>
        <w:rPr>
          <w:rFonts w:ascii="Times New Roman"/>
          <w:b w:val="false"/>
          <w:i w:val="false"/>
          <w:color w:val="000000"/>
          <w:sz w:val="28"/>
        </w:rPr>
        <w:t xml:space="preserve">
      3. Ароматические и вкусовые вещества, изготовленные из: </w:t>
      </w:r>
    </w:p>
    <w:bookmarkEnd w:id="70"/>
    <w:p>
      <w:pPr>
        <w:spacing w:after="0"/>
        <w:ind w:left="0"/>
        <w:jc w:val="both"/>
      </w:pPr>
      <w:r>
        <w:rPr>
          <w:rFonts w:ascii="Times New Roman"/>
          <w:b w:val="false"/>
          <w:i w:val="false"/>
          <w:color w:val="000000"/>
          <w:sz w:val="28"/>
        </w:rPr>
        <w:t xml:space="preserve">
      древесного стебля паслена горько-сладкого (Stipites Dulcamarae); </w:t>
      </w:r>
    </w:p>
    <w:p>
      <w:pPr>
        <w:spacing w:after="0"/>
        <w:ind w:left="0"/>
        <w:jc w:val="both"/>
      </w:pPr>
      <w:r>
        <w:rPr>
          <w:rFonts w:ascii="Times New Roman"/>
          <w:b w:val="false"/>
          <w:i w:val="false"/>
          <w:color w:val="000000"/>
          <w:sz w:val="28"/>
        </w:rPr>
        <w:t xml:space="preserve">
      древесины камфорного дерева ((Lignum Camphorae); </w:t>
      </w:r>
    </w:p>
    <w:p>
      <w:pPr>
        <w:spacing w:after="0"/>
        <w:ind w:left="0"/>
        <w:jc w:val="both"/>
      </w:pPr>
      <w:r>
        <w:rPr>
          <w:rFonts w:ascii="Times New Roman"/>
          <w:b w:val="false"/>
          <w:i w:val="false"/>
          <w:color w:val="000000"/>
          <w:sz w:val="28"/>
        </w:rPr>
        <w:t xml:space="preserve">
      корневища многоножки обыкновенной (Rhizoma Poiypodii); </w:t>
      </w:r>
    </w:p>
    <w:p>
      <w:pPr>
        <w:spacing w:after="0"/>
        <w:ind w:left="0"/>
        <w:jc w:val="both"/>
      </w:pPr>
      <w:r>
        <w:rPr>
          <w:rFonts w:ascii="Times New Roman"/>
          <w:b w:val="false"/>
          <w:i w:val="false"/>
          <w:color w:val="000000"/>
          <w:sz w:val="28"/>
        </w:rPr>
        <w:t xml:space="preserve">
      травы пулегиевой мяты (блошной мяты) (Herba Pulegii); </w:t>
      </w:r>
    </w:p>
    <w:p>
      <w:pPr>
        <w:spacing w:after="0"/>
        <w:ind w:left="0"/>
        <w:jc w:val="both"/>
      </w:pPr>
      <w:r>
        <w:rPr>
          <w:rFonts w:ascii="Times New Roman"/>
          <w:b w:val="false"/>
          <w:i w:val="false"/>
          <w:color w:val="000000"/>
          <w:sz w:val="28"/>
        </w:rPr>
        <w:t xml:space="preserve">
      древесины квассии (Lignum Quassiae); </w:t>
      </w:r>
    </w:p>
    <w:p>
      <w:pPr>
        <w:spacing w:after="0"/>
        <w:ind w:left="0"/>
        <w:jc w:val="both"/>
      </w:pPr>
      <w:r>
        <w:rPr>
          <w:rFonts w:ascii="Times New Roman"/>
          <w:b w:val="false"/>
          <w:i w:val="false"/>
          <w:color w:val="000000"/>
          <w:sz w:val="28"/>
        </w:rPr>
        <w:t xml:space="preserve">
      коры мыльного дерева (Cortex Quillaja); </w:t>
      </w:r>
    </w:p>
    <w:p>
      <w:pPr>
        <w:spacing w:after="0"/>
        <w:ind w:left="0"/>
        <w:jc w:val="both"/>
      </w:pPr>
      <w:r>
        <w:rPr>
          <w:rFonts w:ascii="Times New Roman"/>
          <w:b w:val="false"/>
          <w:i w:val="false"/>
          <w:color w:val="000000"/>
          <w:sz w:val="28"/>
        </w:rPr>
        <w:t xml:space="preserve">
      травы пижмы (Herba Tanaceti); </w:t>
      </w:r>
    </w:p>
    <w:p>
      <w:pPr>
        <w:spacing w:after="0"/>
        <w:ind w:left="0"/>
        <w:jc w:val="both"/>
      </w:pPr>
      <w:r>
        <w:rPr>
          <w:rFonts w:ascii="Times New Roman"/>
          <w:b w:val="false"/>
          <w:i w:val="false"/>
          <w:color w:val="000000"/>
          <w:sz w:val="28"/>
        </w:rPr>
        <w:t xml:space="preserve">
      травы руты (Herba Rutae); </w:t>
      </w:r>
    </w:p>
    <w:p>
      <w:pPr>
        <w:spacing w:after="0"/>
        <w:ind w:left="0"/>
        <w:jc w:val="both"/>
      </w:pPr>
      <w:r>
        <w:rPr>
          <w:rFonts w:ascii="Times New Roman"/>
          <w:b w:val="false"/>
          <w:i w:val="false"/>
          <w:color w:val="000000"/>
          <w:sz w:val="28"/>
        </w:rPr>
        <w:t xml:space="preserve">
      стеблей, листьев, коры сассафраса (Stipes, Folium, Cortex Sassafratis); </w:t>
      </w:r>
    </w:p>
    <w:p>
      <w:pPr>
        <w:spacing w:after="0"/>
        <w:ind w:left="0"/>
        <w:jc w:val="both"/>
      </w:pPr>
      <w:r>
        <w:rPr>
          <w:rFonts w:ascii="Times New Roman"/>
          <w:b w:val="false"/>
          <w:i w:val="false"/>
          <w:color w:val="000000"/>
          <w:sz w:val="28"/>
        </w:rPr>
        <w:t xml:space="preserve">
      донника лекарственного (Millilotus officinalis); </w:t>
      </w:r>
    </w:p>
    <w:p>
      <w:pPr>
        <w:spacing w:after="0"/>
        <w:ind w:left="0"/>
        <w:jc w:val="both"/>
      </w:pPr>
      <w:r>
        <w:rPr>
          <w:rFonts w:ascii="Times New Roman"/>
          <w:b w:val="false"/>
          <w:i w:val="false"/>
          <w:color w:val="000000"/>
          <w:sz w:val="28"/>
        </w:rPr>
        <w:t xml:space="preserve">
      бобов тонка (Semen Тоncае); </w:t>
      </w:r>
    </w:p>
    <w:p>
      <w:pPr>
        <w:spacing w:after="0"/>
        <w:ind w:left="0"/>
        <w:jc w:val="both"/>
      </w:pPr>
      <w:r>
        <w:rPr>
          <w:rFonts w:ascii="Times New Roman"/>
          <w:b w:val="false"/>
          <w:i w:val="false"/>
          <w:color w:val="000000"/>
          <w:sz w:val="28"/>
        </w:rPr>
        <w:t xml:space="preserve">
      лиатрисы пахучей (Liatris odoratissima); </w:t>
      </w:r>
    </w:p>
    <w:p>
      <w:pPr>
        <w:spacing w:after="0"/>
        <w:ind w:left="0"/>
        <w:jc w:val="both"/>
      </w:pPr>
      <w:r>
        <w:rPr>
          <w:rFonts w:ascii="Times New Roman"/>
          <w:b w:val="false"/>
          <w:i w:val="false"/>
          <w:color w:val="000000"/>
          <w:sz w:val="28"/>
        </w:rPr>
        <w:t>
      ясменника (Asperula odorata).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