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adf5" w14:textId="82aa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Порядке осуществления Евразийским экономическим союзом международного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декабря 2014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2014 г. № 69 «Об учреждении медали «За вклад в создание Евразийского экономического союза»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«Об утверждении Положения о медали «За вклад в создание Евразийского экономического союза»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0518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   №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Порядке осуществления Евразийским </w:t>
      </w:r>
      <w:r>
        <w:br/>
      </w:r>
      <w:r>
        <w:rPr>
          <w:rFonts w:ascii="Times New Roman"/>
          <w:b/>
          <w:i w:val="false"/>
          <w:color w:val="000000"/>
        </w:rPr>
        <w:t>
экономическим союзом международного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осуществления Евразийским экономическим союзом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 2014 г. №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Евразийским экономическим союзом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Международное сотрудничество Евразийского экономического союза (далее – Союз) направлено на достижение целей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Союза осуществляется Высшим Евразийским экономическим советом (далее – Высший совет), Евразийским межправительственным советом, Евразийской экономической комиссией (далее – Комиссия) и Судом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Международное сотрудничество Союза включает в себя контакты официальных представителей и должностных лиц органов Союза с официальными представителями третьих государств, международных организаций и международных интеграционных объединений, участие в мероприятиях международного характера, в том числе презентациях, конференциях, семинарах.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Официальными представителями органов Союза, указанных в абзаце втором пункта 1 настоящего Порядка, являются члены Высшего совета, Евразийского межправительственного совета, Совета и Коллегии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официальных представителей Комиссии осуществляется в рамках их компетенции и в координации с государствами – членами Союза с их последующим информированием о результатах такого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Международное сотрудничество направлено на достижение целей Союза, изложенных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Договор), и на позиционирование Союза как надежного, предсказуемого партнера на международной арене.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Международное сотрудничество Комиссии осуществляется в соответствии с Основными направлениями международной деятельности Союза (далее – Основные направления).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формируются Комиссией на основе предложений государств-членов и Комиссии по развитию приоритетных направлений деятельности Союза и его целевых ориентиров и ежегодно утверждаются Высшим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Основными направлениями, утвержденными Высшим советом, Комиссией во взаимодействии с государствами-членами формируется план зарубежных командировок на полугодие, утверждаемый Коллегией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по предложению государств-членов или членов Коллегии Комиссии в указанный план зарубежных командировок могут вноситься изменения в порядке, установленном Регламентом работы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зарубежных командировок судей, должностных лиц и сотрудников Суда Союза утверждается Председателем Суда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Член Коллегии Комиссии при осуществлении международных контактов на территориях третьих государств заблаговременно направляет в министерства иностранных дел и дипломатические представительства государств-членов в государстве проведения визита программу визита и состав делегации,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может обратиться в министерство иностранных дел председательствующего в Совете Комиссии государства-члена с запросом об оказании возможного содействия в организации переговоров, предусмотренных программой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дипломатического представительства председательствующего в Совете Комиссии государства-члена содействие оказывает министерство иностранных дел следующего в алфавитном порядке государства-члена, у которого имеется дипломатическое представительство в государстве проведения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обеспечение осуществляется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Член Коллегии Комиссии, к компетенции которого относятся вопросы, обсуждавшиеся в рамках состоявшегося международного контакта, в 10-дневный срок с даты завершения командировки информирует министерства иностранных дел государств-членов о результатах состоявшихся международных контактов членов Коллегии Комиссии, директоров департаментов Комиссии и их заместителей и проведенных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государств-членов по собственной инициативе направляют в Комиссию информацию о результатах международных контактов руководителей органов государственной власти государств-членов по вопросам, затрагивающим компетенцию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и члены Коллегии Комиссии, судьи Суда Союза, должностные лица и сотрудники органов Союза при осуществлении международных контактов руководствуются основными принципами функционирования и целями Союза, определенными Договором, и Основными направлениями.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рамках международного сотрудничества Комиссия вправе подписывать с третьими государствами, международными организациями и международными интеграционными объединениями документы, не являющиеся международными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указанных документов осуществляется от имени Комиссии Председателем или членом Коллегии Комиссии после согласования с государствами-членами и при наличии соответствующего акта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по окончании очередного календарного года представляет на рассмотрение Высшего совета доклад о результатах реализации Основных направлений.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