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075c" w14:textId="ccf0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железнодорожных вагонов и в отношении некоторых видов сепараторов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января 2015 года № 2.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Евразийского экономического союза позиции согласно приложению № 1;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Евразийского экономического союза позиции согласно приложению № 2;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Евразийского экономического союза согласно приложению № 3.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г. № 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 внешнеэкономической деятельности Евразийского экономического союза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90 ООО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8603 90 000 1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движения в составе железнодорожных дизель-поездов с максимальной эксплуатационной скоростью не менее 140 км/ч, но не более 200 км/ч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8603 90 000 9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имеющие межвагонных переходных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тамбуров и предназначенные для движения с максимальной эксплуатационной скоростью не менее 140 км/ч, но не более 200 км/ч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г. № 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 деятельности Евразийского экономического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8603 90 000 0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+8605 00 000 8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- -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г. № 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8421 39 800 2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сепараторы для очистки нефтяных газов,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сепараторы для очистки как нефтяных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газов, так и нефти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8603 90 000 0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+8605 00 000 8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- -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