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e4e" w14:textId="4069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стальных кованых валков для металлопрокатных станов,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января 2015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на основании доклада Департамента защиты внутреннего рынка, подготовленного по результатам повторного расследования, проведенного в связи с истечением срока действия антидемпинговой меры,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действие антидемпинговой меры, установленной Решением Комиссии Таможенного союза от 9 декабря 2011 г. № 904, по 25 июня 2019 г. включительно посредством введения антидемпинговой пошлины в размере 26 процентов от таможенной стоимости в отношении ввозимых на таможенную территорию Евразийского экономического союза стальных кованых валков для металлопрокатных станов, происходящих из Украины, классифицируемых кодами 8455 30 310 1, 8455 30 310 9, 8455 30 390 1 и 8455 30 390 9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-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кодами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28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