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9e4e" w14:textId="4069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стальных кованых валков для металлопрокатных станов, происходящих из Украины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января 2015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 на основании доклада Департамента защиты внутреннего рынка, подготовленного по результатам повторного расследования, проведенного в связи с истечением срока действия антидемпинговой меры,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904,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Продлить действие антидемпинговой меры, установленной Решением Комиссии Таможенного союза от 9 декабря 2011 г. № 904, по 25 июня 2019 г. включительно посредством введения антидемпинговой пошлины в размере 26 процентов от таможенной стоимости в отношении ввозимых на таможенную территорию Евразийского экономического союза стальных кованых валков для металлопрокатных станов, происходящих из Украины, классифицируемых кодами 8455 30 310 1, 8455 30 310 9, 8455 30 390 1 и 8455 30 390 9 ТН ВЭД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государств - членов Евразийского экономического союза, уполномоченным в сфере таможенного дела, обеспечить взимание антидемпинговой пошлины, предусмотренной настоящим Решением, руководствуясь кодами ТН ВЭД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28 февраля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