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f359" w14:textId="c1d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игрушек" (ТР ТС 008/2011)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февраля 2015 года № 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игрушек» (ТР ТС 008/2011), утвержденный Решением Коллегии Евразийской экономической комиссии от 31 января 2013 г. № 11, изменения согласно приложению.2.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7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продукции (изделий), в отношении которой</w:t>
      </w:r>
      <w:r>
        <w:br/>
      </w:r>
      <w:r>
        <w:rPr>
          <w:rFonts w:ascii="Times New Roman"/>
          <w:b/>
          <w:i w:val="false"/>
          <w:color w:val="000000"/>
        </w:rPr>
        <w:t>
подача таможенной декларации сопровождается представлением</w:t>
      </w:r>
      <w:r>
        <w:br/>
      </w:r>
      <w:r>
        <w:rPr>
          <w:rFonts w:ascii="Times New Roman"/>
          <w:b/>
          <w:i w:val="false"/>
          <w:color w:val="000000"/>
        </w:rPr>
        <w:t>
документа об оценке (подтверждении) соответствия требованиям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игрушек» (ТР ТС 008/2011)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Позицию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графе 1 после слов «игрушки электрические» дополнить словом «прочие»;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графе 2 перед словами «из 9504 90 800 9» дополнить словами «из 9504 50 000 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пунктом 18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«18. Краски, краски, наносимые пальцами, гуашь и другие аналогичные изделия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3213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продукции (изделий), не являющейся игрушкой и не содержащей указания на минимальный возраст ребенка, для которого предназначена игрушка, или пиктограмму, обозначающую возраст ребенка, в маркировке».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