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1d01" w14:textId="cd01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марта 2015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истечением срока действия мер нетарифного регулирования, а также отсутствием основания для их продления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утвержденный Решением Коллегии Евразийской экономической комиссии от 16 августа 2012 г. № 134,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г. № 24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Единый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к которым применяются запреты или ограничения на ввоз</w:t>
      </w:r>
      <w:r>
        <w:br/>
      </w:r>
      <w:r>
        <w:rPr>
          <w:rFonts w:ascii="Times New Roman"/>
          <w:b/>
          <w:i w:val="false"/>
          <w:color w:val="000000"/>
        </w:rPr>
        <w:t>
или вывоз государствами – членами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в торговле с третьими странами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подразделе 2 раздела 2.26 исключить позицию: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34"/>
        <w:gridCol w:w="3266"/>
      </w:tblGrid>
      <w:tr>
        <w:trPr>
          <w:trHeight w:val="30" w:hRule="atLeast"/>
        </w:trPr>
        <w:tc>
          <w:tcPr>
            <w:tcW w:w="10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«Готовая или консервированная рыба; икра осетровых и ее заменители, изготовленные из икринок рыбы</w:t>
            </w:r>
          </w:p>
        </w:tc>
        <w:tc>
          <w:tcPr>
            <w:tcW w:w="3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1604».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2.29: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исключить позицию: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39"/>
        <w:gridCol w:w="6761"/>
      </w:tblGrid>
      <w:tr>
        <w:trPr>
          <w:trHeight w:val="30" w:hRule="atLeast"/>
        </w:trPr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«Трубы из коррозионностойкой стали наружным диаметром до 426 мм включительно*</w:t>
            </w:r>
          </w:p>
        </w:tc>
        <w:tc>
          <w:tcPr>
            <w:tcW w:w="6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40 800 8»;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исключить сноску со знаком «*».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