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6924" w14:textId="bca6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светодиодной лампы по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05 мая 2015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решением Коллегии Евразийской экономической комиссии от 21.04.2020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Светодиодная лампа, состоящая из размещенных в едином корпусе нескольких светодиодов и печатной платы, предназначенной для выпрямления переменного тока и преобразования напряжения до уровня, пригодного для использования светодиодами, оснащенная теплоотводом и резьбовым цоколем, в соответствии с Основными правилами интерпретации Товарной номенклатуры внешнеэкономической деятельности 1 и 6 классифицируется в подсубпозиции 8539 52 000 3 единой Товарной номенклатуры внешнеэкономической деятельности Евразийского экономического союза (примеры изображений светодиодной лампы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Коллегии Евразийской экономической комиссии от 21.11.2016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01.01.2017); от 21.04.2020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21.09.2021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Светодиодная лампа, состоящая из размещенных в едином корпусе нескольких светодиодов и печатной платы, предназначенной для выпрямления переменного тока и преобразования напряжения до уровня, пригодного для использования светодиодами, оснащенная теплоотводом и двухштырьковым цоколем, в соответствии с Основными правилами интерпретации Товарной номенклатуры внешнеэкономической деятельности 1 и 6 классифицируется в подсубпозиции 8539 52 000 9 единой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номенклатуры внешнеэкономической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(примеры изображений светодиодной лампы приведены в приложении).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21.09.2021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г.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ПРИМЕРЫ</w:t>
      </w:r>
      <w:r>
        <w:br/>
      </w:r>
      <w:r>
        <w:rPr>
          <w:rFonts w:ascii="Times New Roman"/>
          <w:b/>
          <w:i w:val="false"/>
          <w:color w:val="000000"/>
        </w:rPr>
        <w:t xml:space="preserve">изображений светодиодной лампы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