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b7bb" w14:textId="807b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внесения в Евразийскую экономическую комиссию предложений государств – членов Евразийского экономического союза об установлении ставок ввозных таможенных пошлин (включая сезонные), тарифных квот, случаев и условий предоставления тарифных льгот и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апреля 2015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в Евразийскую экономическую комиссию предложений государств – членов Евразийского экономического союза об установлении ставок ввозных таможенных пошлин (включая сезонные), тарифных квот, случаев и условий предоставления тарифных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308 «О Регламенте внесения предложений по мерам регулирования внешней торговли в Комиссию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531 «О Рекомендациях по подготовке доклада по итогам рассмотрения спорных вопросов таможенно-тарифного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553 «О внесении изменений в Регламент внесения предложений по мерам регулирования внешней торговли в Комиссию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31 марта 2015 г. № 23 «О порядке внесения в Евразийскую экономическую комиссию и подготовки Евразийской экономической комиссией предложений о введении или отмене единых мер нетарифного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2015 г. № 45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внесения в Евразийскую экономическую комиссию предложений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– членов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>
об установлении ставок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
(включая сезонные), тарифных квот, случаев и условий предоставления тарифных льгот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года),в целях обеспечения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 Решением Высшего Евразийского экономического совета от 23 декабря 2014 г. № 98 (далее – Регламент), и определяет процедуру внесения в Евразийскую экономическую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комиссию(далее – Комиссия) предложений государств – членов Евразийского экономического союза об установлении ставок ввозных таможенных пошлин (включая сезонные), тарифных квот, случаев и условий предоставления тарифных льгот (далее соответственно – предложение, меры таможенно-тарифного регулирования).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Предложение вносится в Комиссию органом государственной власти государства – члена Евразийского экономического союза, уполномоченным в соответствии с законодательством этого государства на взаимодействие с Комиссией (далее соответственно – уполномоченный орган, государство-член,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Предложение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обращение государства-члена в Комиссию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проекты актов органов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проекте решения Комиссии предусматривается детализация кода единой Товарной номенклатуры внешнеэкономической деятельности Евразийского экономического союза (далее – ТН ВЭД ЕАЭС),содержащегося в Пояснениях к единой Товарной номенклатуре внешнеэкономической деятельности Евразийского экономического союза, или включение в ТН ВЭД ЕАЭС дополнительного примечания Союза, а также если в указанные Пояснения необходимо включить разъясняющие положения в отношении выделяемой позиции ТН ВЭД ЕАЭС, то предложение должно содержать также проект рекомендации Коллегии Комиссии о внесении изменений в данные Пояснения;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пояснительную записку, содержащую следующую информацию (по каждой 10-значной позиции ТН ВЭД ЕАЭС, в которой классифицируется товар, в отношении которого предлагается ввести меру таможенно-тарифного регулирования):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товара с указанием его свойств, характеристик, функционального назначения и области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об основных потребителях или группах потребителей товара. В случае если товар используется для производства другого товара, то указывается доля стоимости товара, в отношении которого предлагается ввести меру таможенно-тарифного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средней рыночной стоимости произведенного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сравнительная характеристика товара, производимого на территории государства-члена, с аналогичными товарами, производимыми в третьих странах (при производстве аналогичного товара на территории Союза) (при наличии возможности);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и характеристика, в том числе количественная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стоимостная, рынка товара (при наличии возможности).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предусмотренная абзацами третьим – пятым настоящего подпункта, представляется в отношении государства-члена, являющегося инициатором предложения, и при наличии возможности – других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статистические данные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финансово-экономическое обоснование проектов решений Комиссии, содержащее описание экономического эффекта от реализации решения, оценку возможного влияния решения на доходы бюджета государства-члена, структуру и объем экспорта и импорта государства-члена, экономическую деятельность национальных субъектов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иные документы и сведения, которые имеют значение для принятия органами Союза решения по рассматриваемому предложению, финансово-экономические расчеты, отражающие социально-экономическую эффективность введения предлагаемой меры таможенно-тарифного регулирования (при наличии возможности).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предложение предусматривает внесение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ТН ВЭД ЕАЭС на уровне 10-го разряда кодового обозначения, то оно также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критерии (классификационные признаки), в соответствии с которыми данный товар (вид товаров) может быть однозначно выделен из множества аналогичных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информация о товаре, для которого предлагается выделить отдельную позицию в ТН ВЭД ЕАЭС: комплектация, назначение, принцип работы, состав (если критерием классификации является содержание каких-либо веществ), процессы переработки (если критерием классификации является вид обработки товара или степень обработки товара), технические характеристики (если критериями классификации являются вес, размер, мощность, производительность, иные технические характеристики товара)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информация об имеющихся методиках, позволяющих проверить соответствие товара критериям, устанавливаемым предлагаемой к выделению позицией ТН ВЭД ЕАЭС в отношении отдельных категорий товаров (например, для товаров химической промышленности).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предложение предусматривает введение меры таможенно-тарифного регулирования в отношении товара, относящегося к сектору экономики, включенному в перечень секторов экономики, приоритетных для промышленного сотрудничества государств-членов, то оно также должно содержать оценку возможного влияния решения на развитие сотрудничества в таком секторе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Предложение об установлении тарифных квот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обращение государства-члена в Комиссию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пояснительную записку с обоснованием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информацию, предусмотренную подпунктами «б», «д» – «е» пункта 3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Комиссии, к сфере ведения которого относятся вопросы таможенно-тарифного регулирования, обеспечивает рассмотрение внесенного уполномоченным органом государства-члена предложения и направление его другим государствам-членам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а также проводит проверку этого предложения на предмет комплектности представленных материалов и полноты сведений, предусмотренных пунктами 3 – 6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материалов или сведений не в полном объеме структурное подразделение Комиссии, к сфере ведения которого относятся вопросы таможенно-тарифного регулирования, направляет уполномоченному органу запрос о представлении необходимой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Представление запрашиваемой Комиссией у уполномоченного органа информации, а также позиции государства-члена по предложению другого государства-члена осуществляется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Порядку внесения в Евразийскую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экономическую комиссию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по установлению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сезонные), тарифных квот,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 и условий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тарифных льгот          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(форма)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ОБРАЩЕНИЕ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государства – члена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Евразийскую экономическую комиссию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(установлении ставок ввозных таможенных пошлин (включая сезонные),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случаев и условий предоставления тарифных льгот)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(государство – член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товара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Код товара в соответствии с ТН ВЭД ЕАЭС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Действующая (в том числе временная) 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таможенно-тарифного регулирования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Предлагаемая 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таможенно-тарифного регулирования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Предлагаемые коды ТН ВЭД ЕАЭС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(указываются в случае детализации ТН ВЭД ЕАЭС)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Предлагаемый срок действия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таможенно-тарифного регулирования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 1.Форма заполняется на каждую меру таможенно-тарифного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2. В предложении об установлении ставок ввозных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таможенных пошлин (включая сезонные) или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условий предоставления тарифных льгот код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указывается в соответствии с ТН ВЭД ЕАЭС на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10-разрядного кодового обозначения.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Порядку внесения в Евразийскую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экономическую комиссию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по установлению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ставок ввозных таможенных пошлин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(включая сезонные), тарифных квот,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случаев и условий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тарифных льгот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СТАТИСТИЧЕСКИЕ ДАННЫЕ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по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(государство – член Евразийского экономического союза)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6"/>
        <w:gridCol w:w="1483"/>
        <w:gridCol w:w="1546"/>
        <w:gridCol w:w="1462"/>
        <w:gridCol w:w="1483"/>
        <w:gridCol w:w="1610"/>
      </w:tblGrid>
      <w:tr>
        <w:trPr>
          <w:trHeight w:val="810" w:hRule="atLeast"/>
        </w:trPr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(январь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(январь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0"/>
        <w:gridCol w:w="3576"/>
        <w:gridCol w:w="2059"/>
        <w:gridCol w:w="2059"/>
        <w:gridCol w:w="2038"/>
        <w:gridCol w:w="2038"/>
        <w:gridCol w:w="2040"/>
      </w:tblGrid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потребления: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(в единицах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ЕАЭС)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долларов США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импорта, %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производства:</w:t>
            </w:r>
          </w:p>
        </w:tc>
      </w:tr>
      <w:tr>
        <w:trPr>
          <w:trHeight w:val="405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(в единицах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ЕАЭС)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долларов США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экспорта, %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мощности: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(для промышленной продукции)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загрузки производственных мощностей: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(для промышленной продукции)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Импорт:</w:t>
            </w:r>
          </w:p>
        </w:tc>
      </w:tr>
      <w:tr>
        <w:trPr>
          <w:trHeight w:val="405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(в единицах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ЕАЭС)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долларов США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общего объема импорта, %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Экспорт: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(в единицах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ЕАЭС)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долларов США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общего объема экспорта, %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 1. Статистические данные приводятся по каждому коду ТН               ВЭД ЕАЭС на уровне 10-разрядного кодового обозначения.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В отношении сельскохозяйственной продукции, сырья,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товаров легкой и пищевой промышленности,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оборудования и товаров, не производимых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Евразийского экономического союза, показатели могут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скорректированы.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3. Информация представляется за 3 календарных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предшествующих году внесения в Евразийскую экономическую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комиссию предложения в соответствии с Порядком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Евразийскую экономическую комиссию предложений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установлению ставок ввозных таможенных пошлин (включая             сезонные), тарифных квот, случаев и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предоставления тарифных льгот, утвержденным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Коллегии Евразийскойэкономическойкомиссии от 2015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№ 45, а также за последний период текущего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 который имеются данные, и за аналогичный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предшествующего года.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внесения в Евразийскую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экономическую комиссию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предложений по установлению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ввозных таможенных пошлин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(включая сезонные), тарифных квот,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случаев и условий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тарифных льгот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государства – члена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 в Евразийскую экономическую комиссию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 об установлении тарифных квот для ввоза отдельных видов                сельскохозяйственных товаров на территорию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(государство – член Евразийского экономического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(государство – член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товара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товара в соответствии с ТН ВЭД ЕАЭС ___________________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5"/>
        <w:gridCol w:w="3505"/>
        <w:gridCol w:w="2586"/>
        <w:gridCol w:w="3404"/>
      </w:tblGrid>
      <w:tr>
        <w:trPr>
          <w:trHeight w:val="30" w:hRule="atLeast"/>
        </w:trPr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году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Евразийскую экономическую комиссию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(оценка)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следующий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годом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 (прогноз)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94"/>
        <w:gridCol w:w="3510"/>
        <w:gridCol w:w="2587"/>
        <w:gridCol w:w="3409"/>
      </w:tblGrid>
      <w:tr>
        <w:trPr>
          <w:trHeight w:val="30" w:hRule="atLeast"/>
        </w:trPr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потребления,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импорта,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тарифной квоты,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