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fcf9" w14:textId="5fbf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ходунков и палаток для игр, а также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2015 года № 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Сноска№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заполнения декларации на товары, утвержденной Решением Комиссии Таможенного союза от 20 мая 2010 г. № 257, код "9403 70 000 9" ТН ВЭД ЕАЭС заменить кодом "9403 70 000 8" ТН ВЭД ЕАЭС.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игрушек" (ТР ТС 008/2011), утвержденного Решением Коллегии Евразийской экономической комиссии от 31 января 2013 г. № 11, код "9503 00 990 0" ТН ВЭД ЕАЭС заменить кодом "9503 00 990" ТН ВЭД ЕАЭС.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тексту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мебельной продукции" (ТР ТС 025/2012), утвержденного Решением Коллегии Евразийской экономической комиссии от 18 марта 2014 г. № 44, код "9403 70 000 9" ТН ВЭД ЕАЭС заменить кодом "9403 70 000 8" ТН ВЭД ЕАЭС.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г. № 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г. № 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г. № 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